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F0FBC">
      <w:pPr>
        <w:pStyle w:val="238"/>
        <w:jc w:val="center"/>
        <w:rPr>
          <w:rFonts w:hAnsi="仿宋"/>
          <w:b/>
          <w:bCs/>
          <w:color w:val="auto"/>
          <w:sz w:val="84"/>
          <w:szCs w:val="84"/>
          <w:highlight w:val="none"/>
        </w:rPr>
      </w:pPr>
      <w:bookmarkStart w:id="0" w:name="_Toc383698647"/>
      <w:bookmarkStart w:id="1" w:name="_Toc383623944"/>
      <w:bookmarkStart w:id="2" w:name="_Toc383587456"/>
      <w:bookmarkStart w:id="3" w:name="_Toc383623672"/>
      <w:bookmarkStart w:id="4" w:name="_Toc390246905"/>
      <w:bookmarkStart w:id="5" w:name="_Toc426469868"/>
      <w:bookmarkStart w:id="6" w:name="_Toc390099018"/>
      <w:bookmarkStart w:id="7" w:name="_Toc390098840"/>
      <w:bookmarkStart w:id="8" w:name="_Toc383625993"/>
      <w:bookmarkStart w:id="9" w:name="_Toc383679746"/>
    </w:p>
    <w:p w14:paraId="24BF8A25">
      <w:pPr>
        <w:pStyle w:val="238"/>
        <w:jc w:val="center"/>
        <w:rPr>
          <w:rFonts w:hAnsi="仿宋"/>
          <w:b/>
          <w:bCs/>
          <w:color w:val="auto"/>
          <w:sz w:val="84"/>
          <w:szCs w:val="84"/>
          <w:highlight w:val="none"/>
        </w:rPr>
      </w:pPr>
    </w:p>
    <w:p w14:paraId="75970F4F">
      <w:pPr>
        <w:pStyle w:val="238"/>
        <w:jc w:val="center"/>
        <w:rPr>
          <w:rFonts w:hAnsi="仿宋"/>
          <w:b/>
          <w:bCs/>
          <w:color w:val="auto"/>
          <w:sz w:val="84"/>
          <w:szCs w:val="84"/>
          <w:highlight w:val="none"/>
        </w:rPr>
      </w:pPr>
      <w:r>
        <w:rPr>
          <w:rFonts w:hint="eastAsia" w:hAnsi="仿宋"/>
          <w:b/>
          <w:bCs/>
          <w:color w:val="auto"/>
          <w:sz w:val="84"/>
          <w:szCs w:val="84"/>
          <w:highlight w:val="none"/>
        </w:rPr>
        <w:t>竞争性磋商文件</w:t>
      </w:r>
    </w:p>
    <w:p w14:paraId="5CCF7F9D">
      <w:pPr>
        <w:pStyle w:val="238"/>
        <w:spacing w:line="540" w:lineRule="exact"/>
        <w:rPr>
          <w:rFonts w:hAnsi="仿宋"/>
          <w:b/>
          <w:bCs/>
          <w:color w:val="auto"/>
          <w:sz w:val="32"/>
          <w:szCs w:val="32"/>
          <w:highlight w:val="none"/>
        </w:rPr>
      </w:pPr>
    </w:p>
    <w:p w14:paraId="3D5CF9D6">
      <w:pPr>
        <w:pStyle w:val="238"/>
        <w:spacing w:line="540" w:lineRule="exact"/>
        <w:rPr>
          <w:rFonts w:hAnsi="仿宋"/>
          <w:b/>
          <w:bCs/>
          <w:color w:val="auto"/>
          <w:sz w:val="32"/>
          <w:szCs w:val="32"/>
          <w:highlight w:val="none"/>
        </w:rPr>
      </w:pPr>
    </w:p>
    <w:p w14:paraId="493B8C8E">
      <w:pPr>
        <w:pStyle w:val="238"/>
        <w:spacing w:line="540" w:lineRule="exact"/>
        <w:rPr>
          <w:rFonts w:hAnsi="仿宋"/>
          <w:b/>
          <w:bCs/>
          <w:color w:val="auto"/>
          <w:sz w:val="32"/>
          <w:szCs w:val="32"/>
          <w:highlight w:val="none"/>
        </w:rPr>
      </w:pPr>
    </w:p>
    <w:p w14:paraId="7C83D09C">
      <w:pPr>
        <w:pStyle w:val="238"/>
        <w:spacing w:line="540" w:lineRule="exact"/>
        <w:rPr>
          <w:rFonts w:hAnsi="仿宋"/>
          <w:b/>
          <w:bCs/>
          <w:color w:val="auto"/>
          <w:sz w:val="32"/>
          <w:szCs w:val="32"/>
          <w:highlight w:val="none"/>
        </w:rPr>
      </w:pPr>
    </w:p>
    <w:p w14:paraId="54C203BC">
      <w:pPr>
        <w:pStyle w:val="238"/>
        <w:spacing w:line="540" w:lineRule="exact"/>
        <w:rPr>
          <w:rFonts w:hAnsi="仿宋"/>
          <w:b/>
          <w:bCs/>
          <w:color w:val="auto"/>
          <w:sz w:val="32"/>
          <w:szCs w:val="32"/>
          <w:highlight w:val="none"/>
        </w:rPr>
      </w:pPr>
    </w:p>
    <w:p w14:paraId="2EE165C3">
      <w:pPr>
        <w:widowControl/>
        <w:spacing w:before="156" w:line="360" w:lineRule="auto"/>
        <w:ind w:left="1648" w:hanging="1648"/>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项目名称：泰兴市2026年省级水利工程维修养护项目</w:t>
      </w:r>
    </w:p>
    <w:p w14:paraId="10FED8F5">
      <w:pPr>
        <w:widowControl/>
        <w:spacing w:before="156" w:line="360" w:lineRule="auto"/>
        <w:ind w:firstLine="1285" w:firstLineChars="400"/>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项目编号：</w:t>
      </w:r>
      <w:r>
        <w:rPr>
          <w:rFonts w:hint="eastAsia" w:ascii="仿宋" w:hAnsi="仿宋" w:eastAsia="仿宋" w:cs="仿宋"/>
          <w:b/>
          <w:bCs/>
          <w:color w:val="auto"/>
          <w:sz w:val="32"/>
          <w:szCs w:val="32"/>
          <w:highlight w:val="none"/>
          <w:lang w:eastAsia="zh-CN"/>
        </w:rPr>
        <w:t>JSZC-321283-JZXM-C2026-0003</w:t>
      </w:r>
    </w:p>
    <w:p w14:paraId="434CED0B">
      <w:pPr>
        <w:widowControl/>
        <w:spacing w:before="156" w:line="360" w:lineRule="auto"/>
        <w:jc w:val="left"/>
        <w:rPr>
          <w:rFonts w:ascii="仿宋" w:hAnsi="仿宋" w:eastAsia="仿宋" w:cs="仿宋"/>
          <w:b/>
          <w:bCs/>
          <w:color w:val="auto"/>
          <w:sz w:val="32"/>
          <w:szCs w:val="32"/>
          <w:highlight w:val="none"/>
        </w:rPr>
      </w:pPr>
    </w:p>
    <w:p w14:paraId="45FAADB3">
      <w:pPr>
        <w:widowControl/>
        <w:spacing w:before="156" w:line="360" w:lineRule="auto"/>
        <w:jc w:val="left"/>
        <w:rPr>
          <w:rFonts w:ascii="仿宋" w:hAnsi="仿宋" w:eastAsia="仿宋" w:cs="仿宋"/>
          <w:b/>
          <w:bCs/>
          <w:color w:val="auto"/>
          <w:sz w:val="36"/>
          <w:szCs w:val="36"/>
          <w:highlight w:val="none"/>
        </w:rPr>
      </w:pPr>
    </w:p>
    <w:p w14:paraId="429FF369">
      <w:pPr>
        <w:widowControl/>
        <w:spacing w:before="156" w:line="360" w:lineRule="auto"/>
        <w:jc w:val="left"/>
        <w:rPr>
          <w:rFonts w:ascii="仿宋" w:hAnsi="仿宋" w:eastAsia="仿宋" w:cs="仿宋"/>
          <w:b/>
          <w:color w:val="auto"/>
          <w:sz w:val="32"/>
          <w:szCs w:val="32"/>
          <w:highlight w:val="none"/>
        </w:rPr>
      </w:pPr>
    </w:p>
    <w:p w14:paraId="22F35012">
      <w:pPr>
        <w:pStyle w:val="238"/>
        <w:spacing w:line="540" w:lineRule="exact"/>
        <w:ind w:firstLine="643"/>
        <w:jc w:val="center"/>
        <w:rPr>
          <w:rFonts w:hAnsi="仿宋"/>
          <w:b/>
          <w:color w:val="auto"/>
          <w:sz w:val="32"/>
          <w:szCs w:val="32"/>
          <w:highlight w:val="none"/>
        </w:rPr>
      </w:pPr>
    </w:p>
    <w:p w14:paraId="6240BB2C">
      <w:pPr>
        <w:pStyle w:val="238"/>
        <w:spacing w:line="540" w:lineRule="exact"/>
        <w:ind w:firstLine="643"/>
        <w:jc w:val="center"/>
        <w:rPr>
          <w:rFonts w:hAnsi="仿宋"/>
          <w:b/>
          <w:color w:val="auto"/>
          <w:sz w:val="32"/>
          <w:szCs w:val="32"/>
          <w:highlight w:val="none"/>
        </w:rPr>
      </w:pPr>
    </w:p>
    <w:p w14:paraId="0BA919B3">
      <w:pPr>
        <w:pStyle w:val="238"/>
        <w:spacing w:line="540" w:lineRule="exact"/>
        <w:ind w:firstLine="643"/>
        <w:jc w:val="center"/>
        <w:rPr>
          <w:rFonts w:hAnsi="仿宋"/>
          <w:b/>
          <w:color w:val="auto"/>
          <w:sz w:val="32"/>
          <w:szCs w:val="32"/>
          <w:highlight w:val="none"/>
        </w:rPr>
      </w:pPr>
    </w:p>
    <w:p w14:paraId="54445363">
      <w:pPr>
        <w:spacing w:before="120" w:after="120" w:line="360" w:lineRule="auto"/>
        <w:jc w:val="center"/>
        <w:outlineLvl w:val="0"/>
        <w:rPr>
          <w:rFonts w:ascii="仿宋" w:hAnsi="仿宋" w:eastAsia="仿宋" w:cs="仿宋"/>
          <w:b/>
          <w:bCs/>
          <w:color w:val="auto"/>
          <w:sz w:val="32"/>
          <w:szCs w:val="32"/>
          <w:highlight w:val="none"/>
        </w:rPr>
      </w:pPr>
      <w:bookmarkStart w:id="10" w:name="_Toc11357"/>
      <w:r>
        <w:rPr>
          <w:rFonts w:hint="eastAsia" w:ascii="仿宋" w:hAnsi="仿宋" w:eastAsia="仿宋" w:cs="仿宋"/>
          <w:b/>
          <w:bCs/>
          <w:color w:val="auto"/>
          <w:sz w:val="32"/>
          <w:szCs w:val="32"/>
          <w:highlight w:val="none"/>
        </w:rPr>
        <w:t>采购人：</w:t>
      </w:r>
      <w:bookmarkEnd w:id="10"/>
      <w:r>
        <w:rPr>
          <w:rFonts w:hint="eastAsia" w:ascii="仿宋" w:hAnsi="仿宋" w:eastAsia="仿宋" w:cs="仿宋"/>
          <w:b/>
          <w:bCs/>
          <w:color w:val="auto"/>
          <w:sz w:val="32"/>
          <w:szCs w:val="32"/>
          <w:highlight w:val="none"/>
        </w:rPr>
        <w:t>泰兴市堤闸养护服务中心</w:t>
      </w:r>
    </w:p>
    <w:p w14:paraId="0561810A">
      <w:pPr>
        <w:spacing w:before="120" w:after="120" w:line="360" w:lineRule="auto"/>
        <w:jc w:val="center"/>
        <w:outlineLvl w:val="0"/>
        <w:rPr>
          <w:rFonts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采购代理机构：江苏嘉泽项目管理有限公司</w:t>
      </w:r>
    </w:p>
    <w:p w14:paraId="4B8479C7">
      <w:pPr>
        <w:widowControl/>
        <w:jc w:val="center"/>
        <w:rPr>
          <w:rFonts w:ascii="仿宋" w:hAnsi="仿宋" w:eastAsia="仿宋" w:cs="仿宋"/>
          <w:color w:val="auto"/>
          <w:highlight w:val="none"/>
        </w:rPr>
      </w:pPr>
      <w:r>
        <w:rPr>
          <w:rFonts w:hint="eastAsia" w:ascii="仿宋" w:hAnsi="仿宋" w:eastAsia="仿宋" w:cs="仿宋"/>
          <w:b/>
          <w:bCs/>
          <w:color w:val="auto"/>
          <w:sz w:val="32"/>
          <w:szCs w:val="32"/>
          <w:highlight w:val="none"/>
        </w:rPr>
        <w:t>2026年8月</w:t>
      </w:r>
    </w:p>
    <w:p w14:paraId="07F69FB1">
      <w:pPr>
        <w:widowControl/>
        <w:jc w:val="center"/>
        <w:rPr>
          <w:rFonts w:ascii="仿宋" w:hAnsi="仿宋" w:eastAsia="仿宋" w:cs="仿宋"/>
          <w:b/>
          <w:color w:val="auto"/>
          <w:sz w:val="32"/>
          <w:szCs w:val="32"/>
          <w:highlight w:val="none"/>
        </w:rPr>
      </w:pPr>
      <w:r>
        <w:rPr>
          <w:rFonts w:hint="eastAsia" w:ascii="仿宋" w:hAnsi="仿宋" w:eastAsia="仿宋" w:cs="仿宋"/>
          <w:b/>
          <w:color w:val="auto"/>
          <w:highlight w:val="none"/>
        </w:rPr>
        <w:br w:type="page" w:clear="all"/>
      </w:r>
      <w:bookmarkEnd w:id="0"/>
      <w:bookmarkEnd w:id="1"/>
      <w:bookmarkEnd w:id="2"/>
      <w:bookmarkEnd w:id="3"/>
      <w:bookmarkEnd w:id="4"/>
      <w:bookmarkEnd w:id="5"/>
      <w:bookmarkEnd w:id="6"/>
      <w:bookmarkEnd w:id="7"/>
      <w:bookmarkEnd w:id="8"/>
      <w:bookmarkEnd w:id="9"/>
      <w:bookmarkStart w:id="11" w:name="_Toc426469869"/>
      <w:bookmarkStart w:id="12" w:name="_Toc479757206"/>
      <w:bookmarkStart w:id="13" w:name="_Toc20823272"/>
      <w:bookmarkStart w:id="14" w:name="_Toc382812472"/>
      <w:bookmarkStart w:id="15" w:name="_Toc382813885"/>
      <w:bookmarkStart w:id="16" w:name="_Toc382813966"/>
      <w:bookmarkStart w:id="17" w:name="_Toc513029200"/>
      <w:bookmarkStart w:id="18" w:name="_Toc523127445"/>
      <w:bookmarkStart w:id="19" w:name="_Toc16938516"/>
      <w:r>
        <w:rPr>
          <w:rFonts w:hint="eastAsia" w:ascii="仿宋" w:hAnsi="仿宋" w:eastAsia="仿宋" w:cs="仿宋"/>
          <w:b/>
          <w:color w:val="auto"/>
          <w:sz w:val="44"/>
          <w:szCs w:val="44"/>
          <w:highlight w:val="none"/>
        </w:rPr>
        <w:t>第一章 竞争性磋商公告</w:t>
      </w:r>
    </w:p>
    <w:p w14:paraId="61F2F88D">
      <w:pPr>
        <w:pBdr>
          <w:top w:val="single" w:color="000000" w:sz="4" w:space="1"/>
          <w:left w:val="single" w:color="000000" w:sz="4" w:space="4"/>
          <w:bottom w:val="single" w:color="000000" w:sz="4" w:space="1"/>
          <w:right w:val="single" w:color="000000" w:sz="4" w:space="4"/>
        </w:pBd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7F351DCB">
      <w:pPr>
        <w:pBdr>
          <w:top w:val="single" w:color="000000" w:sz="4" w:space="1"/>
          <w:left w:val="single" w:color="000000" w:sz="4" w:space="4"/>
          <w:bottom w:val="single" w:color="000000" w:sz="4" w:space="1"/>
          <w:right w:val="single" w:color="000000" w:sz="4" w:space="4"/>
        </w:pBdr>
        <w:spacing w:line="500" w:lineRule="exact"/>
        <w:ind w:firstLine="56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泰兴市2026年省级水利工程维修养护项目</w:t>
      </w:r>
      <w:r>
        <w:rPr>
          <w:rFonts w:hint="eastAsia" w:ascii="仿宋" w:hAnsi="仿宋" w:eastAsia="仿宋" w:cs="仿宋"/>
          <w:color w:val="auto"/>
          <w:sz w:val="28"/>
          <w:szCs w:val="28"/>
          <w:highlight w:val="none"/>
          <w:u w:val="single"/>
          <w:lang w:eastAsia="zh-CN"/>
        </w:rPr>
        <w:t>JSZC-321283-JZXM-C2026-0003</w:t>
      </w:r>
      <w:r>
        <w:rPr>
          <w:rFonts w:hint="eastAsia" w:ascii="仿宋" w:hAnsi="仿宋" w:eastAsia="仿宋" w:cs="仿宋"/>
          <w:color w:val="auto"/>
          <w:sz w:val="28"/>
          <w:szCs w:val="28"/>
          <w:highlight w:val="none"/>
          <w:u w:val="single"/>
        </w:rPr>
        <w:t>的潜在供应商应在“苏采云”政府采购一体化平台获取采购文件，并于</w:t>
      </w:r>
      <w:r>
        <w:rPr>
          <w:rFonts w:hint="eastAsia" w:ascii="仿宋" w:hAnsi="仿宋" w:eastAsia="仿宋" w:cs="仿宋"/>
          <w:color w:val="auto"/>
          <w:sz w:val="28"/>
          <w:szCs w:val="28"/>
          <w:highlight w:val="none"/>
          <w:u w:val="single"/>
          <w:lang w:eastAsia="zh-CN"/>
        </w:rPr>
        <w:t>2026-09-08</w:t>
      </w:r>
      <w:r>
        <w:rPr>
          <w:rFonts w:hint="eastAsia" w:ascii="仿宋" w:hAnsi="仿宋" w:eastAsia="仿宋" w:cs="仿宋"/>
          <w:color w:val="auto"/>
          <w:sz w:val="28"/>
          <w:szCs w:val="28"/>
          <w:highlight w:val="none"/>
          <w:u w:val="single"/>
        </w:rPr>
        <w:t xml:space="preserve">  09:</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（北京时间）前提交响应文件。</w:t>
      </w:r>
    </w:p>
    <w:p w14:paraId="740EDE5F">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03CB93A4">
      <w:pPr>
        <w:spacing w:line="54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1.项目编号：</w:t>
      </w:r>
      <w:r>
        <w:rPr>
          <w:rFonts w:hint="eastAsia" w:ascii="仿宋" w:hAnsi="仿宋" w:eastAsia="仿宋" w:cs="仿宋"/>
          <w:color w:val="auto"/>
          <w:sz w:val="28"/>
          <w:szCs w:val="28"/>
          <w:highlight w:val="none"/>
          <w:lang w:eastAsia="zh-CN"/>
        </w:rPr>
        <w:t>JSZC-321283-JZXM-C2026-0003</w:t>
      </w:r>
    </w:p>
    <w:p w14:paraId="2F2755E9">
      <w:pPr>
        <w:spacing w:line="5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2.项目名称：泰兴市2026年省级水利工程维修养护项目</w:t>
      </w:r>
    </w:p>
    <w:p w14:paraId="3A54CC2B">
      <w:pPr>
        <w:spacing w:line="5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3.采购方式：竞争性磋商</w:t>
      </w:r>
    </w:p>
    <w:p w14:paraId="423A2D13">
      <w:pPr>
        <w:spacing w:line="540" w:lineRule="exact"/>
        <w:ind w:firstLine="560"/>
        <w:rPr>
          <w:rFonts w:ascii="仿宋" w:hAnsi="仿宋" w:eastAsia="仿宋" w:cs="仿宋"/>
          <w:color w:val="auto"/>
          <w:sz w:val="28"/>
          <w:szCs w:val="28"/>
          <w:highlight w:val="none"/>
        </w:rPr>
      </w:pPr>
      <w:bookmarkStart w:id="20" w:name="OLE_LINK16"/>
      <w:bookmarkStart w:id="21" w:name="OLE_LINK15"/>
      <w:bookmarkStart w:id="22" w:name="OLE_LINK29"/>
      <w:r>
        <w:rPr>
          <w:rFonts w:hint="eastAsia" w:ascii="仿宋" w:hAnsi="仿宋" w:eastAsia="仿宋" w:cs="仿宋"/>
          <w:color w:val="auto"/>
          <w:sz w:val="28"/>
          <w:szCs w:val="28"/>
          <w:highlight w:val="none"/>
        </w:rPr>
        <w:t>4.预算金额：</w:t>
      </w:r>
      <w:r>
        <w:rPr>
          <w:rFonts w:hint="eastAsia" w:ascii="仿宋" w:hAnsi="仿宋" w:eastAsia="仿宋" w:cs="仿宋"/>
          <w:color w:val="auto"/>
          <w:sz w:val="28"/>
          <w:szCs w:val="28"/>
          <w:highlight w:val="none"/>
          <w:lang w:eastAsia="zh-CN"/>
        </w:rPr>
        <w:t>1519976.8</w:t>
      </w:r>
      <w:r>
        <w:rPr>
          <w:rFonts w:hint="eastAsia" w:ascii="仿宋" w:hAnsi="仿宋" w:eastAsia="仿宋" w:cs="仿宋"/>
          <w:color w:val="auto"/>
          <w:sz w:val="28"/>
          <w:szCs w:val="28"/>
          <w:highlight w:val="none"/>
        </w:rPr>
        <w:t>元</w:t>
      </w:r>
    </w:p>
    <w:p w14:paraId="19117498">
      <w:pPr>
        <w:spacing w:line="5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5.最高限价：</w:t>
      </w:r>
      <w:bookmarkEnd w:id="20"/>
      <w:bookmarkEnd w:id="21"/>
      <w:r>
        <w:rPr>
          <w:rFonts w:hint="eastAsia" w:ascii="仿宋" w:hAnsi="仿宋" w:eastAsia="仿宋" w:cs="仿宋"/>
          <w:color w:val="auto"/>
          <w:sz w:val="28"/>
          <w:szCs w:val="28"/>
          <w:highlight w:val="none"/>
          <w:lang w:eastAsia="zh-CN"/>
        </w:rPr>
        <w:t>1519976.8</w:t>
      </w:r>
      <w:r>
        <w:rPr>
          <w:rFonts w:hint="eastAsia" w:ascii="仿宋" w:hAnsi="仿宋" w:eastAsia="仿宋" w:cs="仿宋"/>
          <w:color w:val="auto"/>
          <w:sz w:val="28"/>
          <w:szCs w:val="28"/>
          <w:highlight w:val="none"/>
        </w:rPr>
        <w:t>元（投标报价超过最高限价的为无效报价）</w:t>
      </w:r>
    </w:p>
    <w:bookmarkEnd w:id="22"/>
    <w:p w14:paraId="4175D74D">
      <w:pPr>
        <w:spacing w:line="540" w:lineRule="exact"/>
        <w:ind w:firstLine="560"/>
        <w:rPr>
          <w:rFonts w:ascii="仿宋" w:hAnsi="仿宋" w:eastAsia="仿宋" w:cs="仿宋"/>
          <w:color w:val="auto"/>
          <w:sz w:val="28"/>
          <w:szCs w:val="28"/>
          <w:highlight w:val="none"/>
        </w:rPr>
      </w:pPr>
      <w:bookmarkStart w:id="23" w:name="OLE_LINK7"/>
      <w:bookmarkStart w:id="24" w:name="OLE_LINK8"/>
      <w:r>
        <w:rPr>
          <w:rFonts w:hint="eastAsia" w:ascii="仿宋" w:hAnsi="仿宋" w:eastAsia="仿宋" w:cs="仿宋"/>
          <w:color w:val="auto"/>
          <w:sz w:val="28"/>
          <w:szCs w:val="28"/>
          <w:highlight w:val="none"/>
        </w:rPr>
        <w:t>6.采购需求：</w:t>
      </w:r>
      <w:bookmarkStart w:id="25" w:name="OLE_LINK121"/>
      <w:bookmarkStart w:id="26" w:name="OLE_LINK52"/>
      <w:bookmarkStart w:id="27" w:name="OLE_LINK32"/>
      <w:bookmarkStart w:id="28" w:name="OLE_LINK33"/>
      <w:bookmarkStart w:id="29" w:name="OLE_LINK172"/>
      <w:r>
        <w:rPr>
          <w:rFonts w:hint="eastAsia" w:ascii="仿宋" w:hAnsi="仿宋" w:eastAsia="仿宋" w:cs="仿宋"/>
          <w:color w:val="auto"/>
          <w:sz w:val="28"/>
          <w:szCs w:val="28"/>
          <w:highlight w:val="none"/>
        </w:rPr>
        <w:t>主要包括马甸水利枢纽维修养护（含钢丝绳保养、定滑轮更换、开度仪、主令闸位计更换、电脑显示屏更换、监控摄像头更换、路灯改造、启闭机维修、发电机保养、墙面维修、观测棱镜更换、泵站南大门改造、套闸东北侧大门改造、水泵控制器更换调试、围墙铁栅栏改造、放电计数器更换等）；过船港闸维修养护（含节制闸水位计维修、布置观测桩、安全警示标志更换、节制闸树木清杂植物补栽、节制闸自动化系统维修、避雷网维修、管理用房维修、仓库配电房大门更换、启闭机及配件保养、节制闸钢丝绳养护、低压柜（屏）维护、发电机保养、监控、网络系统养护、动滑轮保养等）；天星港闸维修养护（含闸门检修防腐、更换钢丝绳、启闭机维修、内墙涂料维修、工作桥栏杆维修、工作桥地面维修、办公区墙面改造、树木清杂养护、补栽绿化、围墙栏杆更换、监控设备维护、信息化设备线路改造、东闸站闸门拆除等）；焦土港闸维修养护（翼墙墙面防碳处理、外墙面瓷砖维修清洗、避雷网维修、闸门钢丝绳保养、滑轮保养、闸门漏水维修、闸门防腐、启闭机检修维护、发电机保养、上下游电子水位计维护、内墙面改造、护坡维修、植物防护、围墙栏杆安装、标牌标注更换、室外照明维修等）（具体内容详见清单）。</w:t>
      </w:r>
    </w:p>
    <w:bookmarkEnd w:id="25"/>
    <w:bookmarkEnd w:id="26"/>
    <w:bookmarkEnd w:id="27"/>
    <w:bookmarkEnd w:id="28"/>
    <w:bookmarkEnd w:id="29"/>
    <w:p w14:paraId="717E128C">
      <w:pPr>
        <w:spacing w:line="5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bookmarkStart w:id="30" w:name="OLE_LINK201"/>
      <w:bookmarkStart w:id="31" w:name="OLE_LINK202"/>
      <w:r>
        <w:rPr>
          <w:rFonts w:hint="eastAsia" w:ascii="仿宋" w:hAnsi="仿宋" w:eastAsia="仿宋" w:cs="仿宋"/>
          <w:color w:val="auto"/>
          <w:sz w:val="28"/>
          <w:szCs w:val="28"/>
          <w:highlight w:val="none"/>
        </w:rPr>
        <w:t>合同履行期限：</w:t>
      </w:r>
      <w:bookmarkEnd w:id="30"/>
      <w:bookmarkEnd w:id="31"/>
      <w:r>
        <w:rPr>
          <w:rFonts w:hint="eastAsia" w:ascii="仿宋" w:hAnsi="仿宋" w:eastAsia="仿宋" w:cs="仿宋"/>
          <w:color w:val="auto"/>
          <w:sz w:val="28"/>
          <w:szCs w:val="28"/>
          <w:highlight w:val="none"/>
        </w:rPr>
        <w:t>项目工期60日历天，其中启闭机加油项目工期为签定合同开始一年完成。乙方在中标后签订合同时应承诺负责工程验收后的养护中的启闭机加油部分工程量需按时完成。</w:t>
      </w:r>
    </w:p>
    <w:bookmarkEnd w:id="23"/>
    <w:bookmarkEnd w:id="24"/>
    <w:p w14:paraId="19E7A3EB">
      <w:pPr>
        <w:spacing w:line="54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8.本项目不接受联合体。</w:t>
      </w:r>
    </w:p>
    <w:p w14:paraId="180EC74D">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二、申请人的资格要求</w:t>
      </w:r>
    </w:p>
    <w:p w14:paraId="5F40A09C">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w:t>
      </w:r>
    </w:p>
    <w:p w14:paraId="142C53B2">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基本资格条件的承诺（根据供应商提供的承诺函，内容完整且具有法人及法定代表人的印章）。</w:t>
      </w:r>
    </w:p>
    <w:p w14:paraId="0780381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2.落实政府采购政策需满足的资格要求：</w:t>
      </w:r>
      <w:bookmarkStart w:id="32" w:name="OLE_LINK47"/>
      <w:bookmarkStart w:id="33" w:name="OLE_LINK48"/>
      <w:r>
        <w:rPr>
          <w:rFonts w:hint="eastAsia" w:ascii="仿宋" w:hAnsi="仿宋" w:eastAsia="仿宋" w:cs="仿宋"/>
          <w:color w:val="auto"/>
          <w:sz w:val="28"/>
          <w:szCs w:val="28"/>
          <w:highlight w:val="none"/>
        </w:rPr>
        <w:t>本项目为专门面向中小企业的项目，供应商应为中小微企业或监狱企业或残疾人福利性单位；</w:t>
      </w:r>
    </w:p>
    <w:bookmarkEnd w:id="32"/>
    <w:bookmarkEnd w:id="33"/>
    <w:p w14:paraId="4369E5DA">
      <w:pPr>
        <w:spacing w:line="48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3.本项目的特定资格要求：无</w:t>
      </w:r>
    </w:p>
    <w:p w14:paraId="6EC67E41">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三、获取采购文件</w:t>
      </w:r>
    </w:p>
    <w:p w14:paraId="6FB1A1A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获取时间：自磋商文件公告发布之日起5个工作日。</w:t>
      </w:r>
    </w:p>
    <w:p w14:paraId="6AC7E06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地点：“苏采云”政府采购一体化平台</w:t>
      </w:r>
    </w:p>
    <w:p w14:paraId="31DB8421">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获取方式：线上获取</w:t>
      </w:r>
    </w:p>
    <w:p w14:paraId="22F7A22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售价：免费</w:t>
      </w:r>
    </w:p>
    <w:p w14:paraId="5407FE7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四、提交首次响应文件</w:t>
      </w:r>
    </w:p>
    <w:p w14:paraId="151EC4D6">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提交首次响应文件截止时间：</w:t>
      </w:r>
      <w:r>
        <w:rPr>
          <w:rFonts w:hint="eastAsia" w:ascii="仿宋" w:hAnsi="仿宋" w:eastAsia="仿宋" w:cs="仿宋"/>
          <w:color w:val="auto"/>
          <w:sz w:val="28"/>
          <w:szCs w:val="28"/>
          <w:highlight w:val="none"/>
          <w:lang w:eastAsia="zh-CN"/>
        </w:rPr>
        <w:t>2026-09-08</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00</w:t>
      </w:r>
      <w:r>
        <w:rPr>
          <w:rFonts w:hint="eastAsia" w:ascii="仿宋" w:hAnsi="仿宋" w:eastAsia="仿宋" w:cs="仿宋"/>
          <w:color w:val="auto"/>
          <w:sz w:val="28"/>
          <w:szCs w:val="28"/>
          <w:highlight w:val="none"/>
        </w:rPr>
        <w:t>（北京时间）；</w:t>
      </w:r>
    </w:p>
    <w:p w14:paraId="6EA027C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地点：“苏采云”政府采购一体化平台</w:t>
      </w:r>
    </w:p>
    <w:p w14:paraId="157C6F4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五、开启</w:t>
      </w:r>
    </w:p>
    <w:p w14:paraId="09AFC0A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2026-09-08</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00</w:t>
      </w:r>
      <w:r>
        <w:rPr>
          <w:rFonts w:hint="eastAsia" w:ascii="仿宋" w:hAnsi="仿宋" w:eastAsia="仿宋" w:cs="仿宋"/>
          <w:color w:val="auto"/>
          <w:sz w:val="28"/>
          <w:szCs w:val="28"/>
          <w:highlight w:val="none"/>
        </w:rPr>
        <w:t>（北京时间）；</w:t>
      </w:r>
    </w:p>
    <w:p w14:paraId="01781F1D">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地点：“苏采云”政府采购一体化平台</w:t>
      </w:r>
    </w:p>
    <w:p w14:paraId="459673F6">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六、公告期限</w:t>
      </w:r>
    </w:p>
    <w:p w14:paraId="0C9812E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自本公告发布之日起5个工作日。</w:t>
      </w:r>
    </w:p>
    <w:p w14:paraId="5F4D5631">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七、其他补充事宜</w:t>
      </w:r>
    </w:p>
    <w:p w14:paraId="2B05D0C4">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1.磋商保证金：无。</w:t>
      </w:r>
    </w:p>
    <w:p w14:paraId="17605623">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2.采购信息发布媒介：江苏政府采购网（www.ccgp-jiangsu.gov.cn）</w:t>
      </w:r>
    </w:p>
    <w:p w14:paraId="3FD2CADB">
      <w:pPr>
        <w:spacing w:line="46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3.注意事项：</w:t>
      </w:r>
    </w:p>
    <w:p w14:paraId="6607D01B">
      <w:pPr>
        <w:spacing w:line="46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（1）潜在供应商登录“</w:t>
      </w:r>
      <w:bookmarkStart w:id="34" w:name="OLE_LINK176"/>
      <w:r>
        <w:rPr>
          <w:rFonts w:hint="eastAsia" w:ascii="仿宋" w:hAnsi="仿宋" w:eastAsia="仿宋" w:cs="仿宋"/>
          <w:b/>
          <w:color w:val="auto"/>
          <w:sz w:val="28"/>
          <w:szCs w:val="28"/>
          <w:highlight w:val="none"/>
        </w:rPr>
        <w:t>江苏省政府采购管理交易系统（苏采云）</w:t>
      </w:r>
      <w:bookmarkEnd w:id="34"/>
      <w:r>
        <w:rPr>
          <w:rFonts w:hint="eastAsia" w:ascii="仿宋" w:hAnsi="仿宋" w:eastAsia="仿宋" w:cs="仿宋"/>
          <w:b/>
          <w:color w:val="auto"/>
          <w:sz w:val="28"/>
          <w:szCs w:val="28"/>
          <w:highlight w:val="none"/>
        </w:rPr>
        <w:t>”须持经注册的CA证书。未注册、领取CA和办理电子签章的潜在供应商，请至泰州市高港区泰州大道188号(中国医药城会展交易中心W3馆西南角)公共资源交易大厅政务CA窗口办理，电话：0523-81568158。</w:t>
      </w:r>
    </w:p>
    <w:p w14:paraId="176CA874">
      <w:pPr>
        <w:spacing w:line="46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53F2FCAB">
      <w:pPr>
        <w:spacing w:line="46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（3）有关本次招标的事项若存在变动或修改，敬请及时关注“江苏政府采购网”发布的更正公告。</w:t>
      </w:r>
    </w:p>
    <w:p w14:paraId="6C8B2E09">
      <w:pPr>
        <w:spacing w:line="56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如潜在供应商未按上述要求操作，将自行承担所产生的风险。</w:t>
      </w:r>
    </w:p>
    <w:p w14:paraId="0E918DF4">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八、凡对本次采购提出询问，请按以下方式联系</w:t>
      </w:r>
    </w:p>
    <w:p w14:paraId="020314E8">
      <w:pPr>
        <w:pStyle w:val="224"/>
        <w:spacing w:before="0" w:beforeAutospacing="0" w:after="0" w:afterAutospacing="0" w:line="520" w:lineRule="exact"/>
        <w:ind w:firstLine="56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55E0C667">
      <w:pPr>
        <w:pStyle w:val="224"/>
        <w:spacing w:before="0" w:beforeAutospacing="0" w:after="0" w:afterAutospacing="0" w:line="520" w:lineRule="exact"/>
        <w:ind w:firstLine="56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名称：泰兴市堤闸养护服务中心</w:t>
      </w:r>
    </w:p>
    <w:p w14:paraId="4A48C1D9">
      <w:pPr>
        <w:pStyle w:val="224"/>
        <w:spacing w:before="0" w:beforeAutospacing="0" w:after="0" w:afterAutospacing="0" w:line="520" w:lineRule="exact"/>
        <w:ind w:firstLine="56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地址：泰兴市大庆中路31号</w:t>
      </w:r>
    </w:p>
    <w:p w14:paraId="60BD9C8C">
      <w:pPr>
        <w:pStyle w:val="224"/>
        <w:spacing w:before="0" w:beforeAutospacing="0" w:after="0" w:afterAutospacing="0" w:line="520" w:lineRule="exact"/>
        <w:ind w:firstLine="56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19825502826</w:t>
      </w:r>
    </w:p>
    <w:p w14:paraId="58BE7695">
      <w:pPr>
        <w:pStyle w:val="224"/>
        <w:spacing w:before="0" w:beforeAutospacing="0" w:after="0" w:afterAutospacing="0" w:line="520" w:lineRule="exact"/>
        <w:ind w:firstLine="561"/>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69149B3E">
      <w:pPr>
        <w:pStyle w:val="224"/>
        <w:spacing w:before="0" w:beforeAutospacing="0" w:after="0" w:afterAutospacing="0" w:line="520" w:lineRule="exact"/>
        <w:ind w:firstLine="561"/>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名称：江苏嘉泽项目管理有限公司</w:t>
      </w:r>
    </w:p>
    <w:p w14:paraId="0CD7DC01">
      <w:pPr>
        <w:pStyle w:val="224"/>
        <w:spacing w:before="0" w:beforeAutospacing="0" w:after="0" w:afterAutospacing="0" w:line="520" w:lineRule="exact"/>
        <w:ind w:firstLine="561"/>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地址：泰兴市根思中路71号四楼</w:t>
      </w:r>
    </w:p>
    <w:p w14:paraId="4CC49C93">
      <w:pPr>
        <w:pStyle w:val="224"/>
        <w:spacing w:before="0" w:beforeAutospacing="0" w:after="0" w:afterAutospacing="0" w:line="520" w:lineRule="exact"/>
        <w:ind w:firstLine="561"/>
        <w:jc w:val="both"/>
        <w:rPr>
          <w:rFonts w:ascii="仿宋" w:hAnsi="仿宋" w:eastAsia="仿宋" w:cs="仿宋"/>
          <w:color w:val="auto"/>
          <w:sz w:val="28"/>
          <w:szCs w:val="28"/>
          <w:highlight w:val="none"/>
        </w:rPr>
      </w:pPr>
      <w:bookmarkStart w:id="35" w:name="OLE_LINK173"/>
      <w:bookmarkStart w:id="36" w:name="OLE_LINK130"/>
      <w:r>
        <w:rPr>
          <w:rFonts w:hint="eastAsia" w:ascii="仿宋" w:hAnsi="仿宋" w:eastAsia="仿宋" w:cs="仿宋"/>
          <w:color w:val="auto"/>
          <w:sz w:val="28"/>
          <w:szCs w:val="28"/>
          <w:highlight w:val="none"/>
        </w:rPr>
        <w:t>联系方式</w:t>
      </w:r>
      <w:bookmarkEnd w:id="35"/>
      <w:bookmarkEnd w:id="36"/>
      <w:r>
        <w:rPr>
          <w:rFonts w:hint="eastAsia" w:ascii="仿宋" w:hAnsi="仿宋" w:eastAsia="仿宋" w:cs="仿宋"/>
          <w:color w:val="auto"/>
          <w:sz w:val="28"/>
          <w:szCs w:val="28"/>
          <w:highlight w:val="none"/>
        </w:rPr>
        <w:t>：15905267335</w:t>
      </w:r>
    </w:p>
    <w:p w14:paraId="7DBAB47C">
      <w:pPr>
        <w:pStyle w:val="224"/>
        <w:spacing w:before="0" w:beforeAutospacing="0" w:after="0" w:afterAutospacing="0" w:line="520" w:lineRule="exact"/>
        <w:ind w:firstLine="561"/>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p>
    <w:p w14:paraId="026C7BBF">
      <w:pPr>
        <w:pStyle w:val="224"/>
        <w:spacing w:before="0" w:beforeAutospacing="0" w:after="0" w:afterAutospacing="0" w:line="520" w:lineRule="exact"/>
        <w:ind w:firstLine="561"/>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项目联系人：泰兴市堤闸养护服务中心</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孙鑫</w:t>
      </w:r>
    </w:p>
    <w:p w14:paraId="1808C4A5">
      <w:pPr>
        <w:pStyle w:val="224"/>
        <w:spacing w:before="0" w:beforeAutospacing="0" w:after="0" w:afterAutospacing="0" w:line="520" w:lineRule="exact"/>
        <w:ind w:firstLine="561"/>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19825502826</w:t>
      </w:r>
    </w:p>
    <w:p w14:paraId="298D7B06">
      <w:pPr>
        <w:pStyle w:val="224"/>
        <w:spacing w:before="0" w:beforeAutospacing="0" w:after="0" w:afterAutospacing="0" w:line="520" w:lineRule="exact"/>
        <w:ind w:firstLine="561"/>
        <w:jc w:val="both"/>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项目联系人：江苏嘉泽项目管理有限公司</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孟娟</w:t>
      </w:r>
    </w:p>
    <w:p w14:paraId="7FCE7753">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联系方式：15905267335</w:t>
      </w:r>
    </w:p>
    <w:p w14:paraId="75079D63">
      <w:pPr>
        <w:widowControl/>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44"/>
          <w:szCs w:val="44"/>
          <w:highlight w:val="none"/>
        </w:rPr>
        <w:t>第二章 供应商须知</w:t>
      </w:r>
      <w:bookmarkEnd w:id="11"/>
    </w:p>
    <w:p w14:paraId="28A51D0B">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供应商须知前附表</w:t>
      </w:r>
    </w:p>
    <w:tbl>
      <w:tblPr>
        <w:tblStyle w:val="37"/>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551"/>
        <w:gridCol w:w="6"/>
        <w:gridCol w:w="5840"/>
      </w:tblGrid>
      <w:tr w14:paraId="005D4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135" w:type="dxa"/>
            <w:noWrap/>
            <w:vAlign w:val="center"/>
          </w:tcPr>
          <w:p w14:paraId="7CD5E0CC">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条款号</w:t>
            </w:r>
          </w:p>
        </w:tc>
        <w:tc>
          <w:tcPr>
            <w:tcW w:w="2551" w:type="dxa"/>
            <w:noWrap/>
            <w:vAlign w:val="center"/>
          </w:tcPr>
          <w:p w14:paraId="4ACC8441">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条 款 名 称</w:t>
            </w:r>
          </w:p>
        </w:tc>
        <w:tc>
          <w:tcPr>
            <w:tcW w:w="5846" w:type="dxa"/>
            <w:gridSpan w:val="2"/>
            <w:noWrap/>
            <w:vAlign w:val="center"/>
          </w:tcPr>
          <w:p w14:paraId="41A24741">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编  列  内  容</w:t>
            </w:r>
          </w:p>
        </w:tc>
      </w:tr>
      <w:tr w14:paraId="53372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1135" w:type="dxa"/>
            <w:noWrap/>
            <w:vAlign w:val="center"/>
          </w:tcPr>
          <w:p w14:paraId="2BB9BF98">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1.1.2</w:t>
            </w:r>
          </w:p>
        </w:tc>
        <w:tc>
          <w:tcPr>
            <w:tcW w:w="2551" w:type="dxa"/>
            <w:noWrap/>
            <w:vAlign w:val="center"/>
          </w:tcPr>
          <w:p w14:paraId="042D9896">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采购人</w:t>
            </w:r>
          </w:p>
        </w:tc>
        <w:tc>
          <w:tcPr>
            <w:tcW w:w="5846" w:type="dxa"/>
            <w:gridSpan w:val="2"/>
            <w:noWrap/>
            <w:vAlign w:val="center"/>
          </w:tcPr>
          <w:p w14:paraId="27B97591">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名称：泰兴市堤闸养护服务中心</w:t>
            </w:r>
          </w:p>
          <w:p w14:paraId="4FBEC298">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地址：泰兴市大庆中路31号</w:t>
            </w:r>
          </w:p>
          <w:p w14:paraId="042A7D3E">
            <w:pPr>
              <w:spacing w:line="360" w:lineRule="exact"/>
              <w:jc w:val="left"/>
              <w:rPr>
                <w:rFonts w:hint="eastAsia" w:ascii="仿宋" w:hAnsi="仿宋" w:eastAsia="仿宋" w:cs="仿宋"/>
                <w:color w:val="auto"/>
                <w:highlight w:val="none"/>
                <w:lang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lang w:eastAsia="zh-CN"/>
              </w:rPr>
              <w:t>孙鑫</w:t>
            </w:r>
          </w:p>
          <w:p w14:paraId="4EEF69AD">
            <w:pPr>
              <w:spacing w:line="360" w:lineRule="exact"/>
              <w:jc w:val="left"/>
              <w:rPr>
                <w:rFonts w:hint="eastAsia" w:ascii="仿宋" w:hAnsi="仿宋" w:eastAsia="仿宋" w:cs="仿宋"/>
                <w:color w:val="auto"/>
                <w:highlight w:val="none"/>
                <w:lang w:eastAsia="zh-CN"/>
              </w:rPr>
            </w:pPr>
            <w:r>
              <w:rPr>
                <w:rFonts w:hint="eastAsia" w:ascii="仿宋" w:hAnsi="仿宋" w:eastAsia="仿宋" w:cs="仿宋"/>
                <w:color w:val="auto"/>
                <w:highlight w:val="none"/>
              </w:rPr>
              <w:t>联系方式：</w:t>
            </w:r>
            <w:r>
              <w:rPr>
                <w:rFonts w:hint="eastAsia" w:ascii="仿宋" w:hAnsi="仿宋" w:eastAsia="仿宋" w:cs="仿宋"/>
                <w:color w:val="auto"/>
                <w:highlight w:val="none"/>
                <w:lang w:eastAsia="zh-CN"/>
              </w:rPr>
              <w:t>19825502826</w:t>
            </w:r>
          </w:p>
        </w:tc>
      </w:tr>
      <w:tr w14:paraId="790ED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35" w:type="dxa"/>
            <w:noWrap/>
            <w:vAlign w:val="center"/>
          </w:tcPr>
          <w:p w14:paraId="7398DC72">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1.1.3</w:t>
            </w:r>
          </w:p>
        </w:tc>
        <w:tc>
          <w:tcPr>
            <w:tcW w:w="2551" w:type="dxa"/>
            <w:noWrap/>
            <w:vAlign w:val="center"/>
          </w:tcPr>
          <w:p w14:paraId="1D848F92">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采购代理机构</w:t>
            </w:r>
          </w:p>
        </w:tc>
        <w:tc>
          <w:tcPr>
            <w:tcW w:w="5846" w:type="dxa"/>
            <w:gridSpan w:val="2"/>
            <w:noWrap/>
            <w:vAlign w:val="center"/>
          </w:tcPr>
          <w:p w14:paraId="03E8F369">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名称：江苏嘉泽项目管理有限公司</w:t>
            </w:r>
          </w:p>
          <w:p w14:paraId="6DFC6E51">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地址：泰兴市根思中路71号四楼</w:t>
            </w:r>
          </w:p>
          <w:p w14:paraId="4EB43720">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联系人：孟娟</w:t>
            </w:r>
          </w:p>
          <w:p w14:paraId="2F04842B">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联系方式：15905267335</w:t>
            </w:r>
          </w:p>
        </w:tc>
      </w:tr>
      <w:tr w14:paraId="37881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1135" w:type="dxa"/>
            <w:noWrap/>
            <w:vAlign w:val="center"/>
          </w:tcPr>
          <w:p w14:paraId="06E260B0">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1.1.4</w:t>
            </w:r>
          </w:p>
        </w:tc>
        <w:tc>
          <w:tcPr>
            <w:tcW w:w="2551" w:type="dxa"/>
            <w:noWrap/>
            <w:vAlign w:val="center"/>
          </w:tcPr>
          <w:p w14:paraId="3C4C0CA8">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项目名称及项目编号</w:t>
            </w:r>
          </w:p>
        </w:tc>
        <w:tc>
          <w:tcPr>
            <w:tcW w:w="5846" w:type="dxa"/>
            <w:gridSpan w:val="2"/>
            <w:noWrap/>
            <w:vAlign w:val="center"/>
          </w:tcPr>
          <w:p w14:paraId="789A1AB3">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见竞争性磋商公告</w:t>
            </w:r>
          </w:p>
        </w:tc>
      </w:tr>
      <w:tr w14:paraId="576FB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135" w:type="dxa"/>
            <w:noWrap/>
            <w:vAlign w:val="center"/>
          </w:tcPr>
          <w:p w14:paraId="7FD10F61">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1.2.1</w:t>
            </w:r>
          </w:p>
        </w:tc>
        <w:tc>
          <w:tcPr>
            <w:tcW w:w="2551" w:type="dxa"/>
            <w:noWrap/>
            <w:vAlign w:val="center"/>
          </w:tcPr>
          <w:p w14:paraId="753FFF3C">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付款方式</w:t>
            </w:r>
          </w:p>
        </w:tc>
        <w:tc>
          <w:tcPr>
            <w:tcW w:w="5846" w:type="dxa"/>
            <w:gridSpan w:val="2"/>
            <w:noWrap/>
            <w:vAlign w:val="center"/>
          </w:tcPr>
          <w:p w14:paraId="7B0AC5C8">
            <w:pPr>
              <w:pStyle w:val="203"/>
              <w:spacing w:after="0" w:line="360" w:lineRule="exact"/>
              <w:rPr>
                <w:rFonts w:ascii="仿宋" w:hAnsi="仿宋" w:eastAsia="仿宋" w:cs="仿宋"/>
                <w:color w:val="auto"/>
                <w:highlight w:val="none"/>
                <w:lang w:eastAsia="zh-CN"/>
              </w:rPr>
            </w:pPr>
            <w:r>
              <w:rPr>
                <w:rFonts w:hint="eastAsia" w:ascii="仿宋" w:hAnsi="仿宋" w:eastAsia="仿宋" w:cs="仿宋"/>
                <w:color w:val="auto"/>
                <w:highlight w:val="none"/>
                <w:lang w:eastAsia="zh-CN"/>
              </w:rPr>
              <w:t>竣工验收合格后按审计价一次性付清。</w:t>
            </w:r>
          </w:p>
        </w:tc>
      </w:tr>
      <w:tr w14:paraId="5E506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1135" w:type="dxa"/>
            <w:noWrap/>
            <w:vAlign w:val="center"/>
          </w:tcPr>
          <w:p w14:paraId="5E2B0B16">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1.3.1</w:t>
            </w:r>
          </w:p>
        </w:tc>
        <w:tc>
          <w:tcPr>
            <w:tcW w:w="2551" w:type="dxa"/>
            <w:noWrap/>
            <w:vAlign w:val="center"/>
          </w:tcPr>
          <w:p w14:paraId="23C95458">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采购范围</w:t>
            </w:r>
          </w:p>
        </w:tc>
        <w:tc>
          <w:tcPr>
            <w:tcW w:w="5846" w:type="dxa"/>
            <w:gridSpan w:val="2"/>
            <w:noWrap/>
            <w:vAlign w:val="center"/>
          </w:tcPr>
          <w:p w14:paraId="4B30D7AA">
            <w:pPr>
              <w:spacing w:line="420" w:lineRule="exact"/>
              <w:jc w:val="left"/>
              <w:rPr>
                <w:rFonts w:ascii="仿宋" w:hAnsi="仿宋" w:eastAsia="仿宋" w:cs="仿宋"/>
                <w:color w:val="auto"/>
                <w:highlight w:val="none"/>
              </w:rPr>
            </w:pPr>
            <w:r>
              <w:rPr>
                <w:rFonts w:hint="eastAsia" w:ascii="仿宋" w:hAnsi="仿宋" w:eastAsia="仿宋" w:cs="仿宋"/>
                <w:color w:val="auto"/>
                <w:highlight w:val="none"/>
              </w:rPr>
              <w:t>见第五章采购需求</w:t>
            </w:r>
          </w:p>
        </w:tc>
      </w:tr>
      <w:tr w14:paraId="341A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8" w:hRule="atLeast"/>
        </w:trPr>
        <w:tc>
          <w:tcPr>
            <w:tcW w:w="1135" w:type="dxa"/>
            <w:noWrap/>
            <w:vAlign w:val="center"/>
          </w:tcPr>
          <w:p w14:paraId="40755E7F">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1.3.2</w:t>
            </w:r>
          </w:p>
        </w:tc>
        <w:tc>
          <w:tcPr>
            <w:tcW w:w="2551" w:type="dxa"/>
            <w:noWrap/>
            <w:vAlign w:val="center"/>
          </w:tcPr>
          <w:p w14:paraId="6998EDE1">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合同履行期限</w:t>
            </w:r>
          </w:p>
        </w:tc>
        <w:tc>
          <w:tcPr>
            <w:tcW w:w="5846" w:type="dxa"/>
            <w:gridSpan w:val="2"/>
            <w:noWrap/>
            <w:vAlign w:val="center"/>
          </w:tcPr>
          <w:p w14:paraId="28EA5EA9">
            <w:pPr>
              <w:spacing w:line="420" w:lineRule="exact"/>
              <w:jc w:val="left"/>
              <w:rPr>
                <w:rFonts w:ascii="仿宋" w:hAnsi="仿宋" w:eastAsia="仿宋" w:cs="仿宋"/>
                <w:color w:val="auto"/>
                <w:highlight w:val="none"/>
              </w:rPr>
            </w:pPr>
            <w:r>
              <w:rPr>
                <w:rFonts w:hint="eastAsia" w:ascii="仿宋" w:hAnsi="仿宋" w:eastAsia="仿宋" w:cs="仿宋"/>
                <w:color w:val="auto"/>
                <w:highlight w:val="none"/>
              </w:rPr>
              <w:t>见竞争性磋商公告</w:t>
            </w:r>
          </w:p>
        </w:tc>
      </w:tr>
      <w:tr w14:paraId="5E2C4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1135" w:type="dxa"/>
            <w:noWrap/>
            <w:vAlign w:val="center"/>
          </w:tcPr>
          <w:p w14:paraId="642D8EFD">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1.4.2</w:t>
            </w:r>
          </w:p>
        </w:tc>
        <w:tc>
          <w:tcPr>
            <w:tcW w:w="2551" w:type="dxa"/>
            <w:noWrap/>
            <w:vAlign w:val="center"/>
          </w:tcPr>
          <w:p w14:paraId="2B85232D">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要求供应商具备的特定资格要求</w:t>
            </w:r>
          </w:p>
        </w:tc>
        <w:tc>
          <w:tcPr>
            <w:tcW w:w="5846" w:type="dxa"/>
            <w:gridSpan w:val="2"/>
            <w:noWrap/>
            <w:vAlign w:val="center"/>
          </w:tcPr>
          <w:p w14:paraId="3C2D5720">
            <w:pPr>
              <w:spacing w:line="420" w:lineRule="exact"/>
              <w:jc w:val="left"/>
              <w:rPr>
                <w:rFonts w:ascii="仿宋" w:hAnsi="仿宋" w:eastAsia="仿宋" w:cs="仿宋"/>
                <w:color w:val="auto"/>
                <w:highlight w:val="none"/>
              </w:rPr>
            </w:pPr>
            <w:r>
              <w:rPr>
                <w:rFonts w:hint="eastAsia" w:ascii="仿宋" w:hAnsi="仿宋" w:eastAsia="仿宋" w:cs="仿宋"/>
                <w:color w:val="auto"/>
                <w:highlight w:val="none"/>
              </w:rPr>
              <w:t>见竞争性磋商公告</w:t>
            </w:r>
          </w:p>
        </w:tc>
      </w:tr>
      <w:tr w14:paraId="78510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ign w:val="center"/>
          </w:tcPr>
          <w:p w14:paraId="575EF9F9">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2.1</w:t>
            </w:r>
          </w:p>
        </w:tc>
        <w:tc>
          <w:tcPr>
            <w:tcW w:w="2551" w:type="dxa"/>
            <w:noWrap/>
            <w:vAlign w:val="center"/>
          </w:tcPr>
          <w:p w14:paraId="29149DEC">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构成竞争性磋商文件的其他材料</w:t>
            </w:r>
          </w:p>
        </w:tc>
        <w:tc>
          <w:tcPr>
            <w:tcW w:w="5846" w:type="dxa"/>
            <w:gridSpan w:val="2"/>
            <w:noWrap/>
            <w:vAlign w:val="center"/>
          </w:tcPr>
          <w:p w14:paraId="04D7A72A">
            <w:pPr>
              <w:spacing w:line="360" w:lineRule="exact"/>
              <w:jc w:val="left"/>
              <w:rPr>
                <w:rFonts w:ascii="仿宋" w:hAnsi="仿宋" w:eastAsia="仿宋" w:cs="仿宋"/>
                <w:color w:val="auto"/>
                <w:highlight w:val="none"/>
              </w:rPr>
            </w:pPr>
            <w:r>
              <w:rPr>
                <w:rFonts w:hint="eastAsia" w:ascii="仿宋" w:hAnsi="仿宋" w:eastAsia="仿宋" w:cs="仿宋"/>
                <w:color w:val="auto"/>
                <w:sz w:val="22"/>
                <w:szCs w:val="22"/>
                <w:highlight w:val="none"/>
              </w:rPr>
              <w:t>工程量清单，图纸，竞争性磋商文件的澄清、修改、补充通知等内容。（如有）</w:t>
            </w:r>
          </w:p>
        </w:tc>
      </w:tr>
      <w:tr w14:paraId="6416B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ign w:val="center"/>
          </w:tcPr>
          <w:p w14:paraId="5661985A">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2.2</w:t>
            </w:r>
          </w:p>
        </w:tc>
        <w:tc>
          <w:tcPr>
            <w:tcW w:w="2551" w:type="dxa"/>
            <w:noWrap/>
            <w:vAlign w:val="center"/>
          </w:tcPr>
          <w:p w14:paraId="655D32D6">
            <w:pPr>
              <w:spacing w:line="360" w:lineRule="exact"/>
              <w:jc w:val="center"/>
              <w:rPr>
                <w:rFonts w:ascii="仿宋" w:hAnsi="仿宋" w:eastAsia="仿宋" w:cs="仿宋"/>
                <w:color w:val="auto"/>
                <w:spacing w:val="-10"/>
                <w:highlight w:val="none"/>
              </w:rPr>
            </w:pPr>
            <w:r>
              <w:rPr>
                <w:rFonts w:hint="eastAsia" w:ascii="仿宋" w:hAnsi="仿宋" w:eastAsia="仿宋" w:cs="仿宋"/>
                <w:color w:val="auto"/>
                <w:spacing w:val="-10"/>
                <w:highlight w:val="none"/>
              </w:rPr>
              <w:t>供应商要求澄清竞争性磋商文件的截止时间</w:t>
            </w:r>
          </w:p>
        </w:tc>
        <w:tc>
          <w:tcPr>
            <w:tcW w:w="5846" w:type="dxa"/>
            <w:gridSpan w:val="2"/>
            <w:noWrap/>
            <w:vAlign w:val="center"/>
          </w:tcPr>
          <w:p w14:paraId="136453E4">
            <w:pPr>
              <w:spacing w:line="440" w:lineRule="exact"/>
              <w:rPr>
                <w:rFonts w:ascii="仿宋" w:hAnsi="仿宋" w:eastAsia="仿宋" w:cs="仿宋"/>
                <w:color w:val="auto"/>
                <w:spacing w:val="-10"/>
                <w:highlight w:val="none"/>
              </w:rPr>
            </w:pPr>
            <w:r>
              <w:rPr>
                <w:rFonts w:hint="eastAsia" w:ascii="仿宋" w:hAnsi="仿宋" w:eastAsia="仿宋" w:cs="仿宋"/>
                <w:color w:val="auto"/>
                <w:spacing w:val="-10"/>
                <w:highlight w:val="none"/>
              </w:rPr>
              <w:t>2026年</w:t>
            </w:r>
            <w:r>
              <w:rPr>
                <w:rFonts w:hint="eastAsia" w:ascii="仿宋" w:hAnsi="仿宋" w:eastAsia="仿宋" w:cs="仿宋"/>
                <w:color w:val="auto"/>
                <w:spacing w:val="-10"/>
                <w:highlight w:val="none"/>
                <w:lang w:val="en-US" w:eastAsia="zh-CN"/>
              </w:rPr>
              <w:t>9</w:t>
            </w:r>
            <w:r>
              <w:rPr>
                <w:rFonts w:hint="eastAsia" w:ascii="仿宋" w:hAnsi="仿宋" w:eastAsia="仿宋" w:cs="仿宋"/>
                <w:color w:val="auto"/>
                <w:spacing w:val="-10"/>
                <w:highlight w:val="none"/>
              </w:rPr>
              <w:t>月</w:t>
            </w:r>
            <w:r>
              <w:rPr>
                <w:rFonts w:hint="eastAsia" w:ascii="仿宋" w:hAnsi="仿宋" w:eastAsia="仿宋" w:cs="仿宋"/>
                <w:color w:val="auto"/>
                <w:spacing w:val="-10"/>
                <w:highlight w:val="none"/>
                <w:lang w:val="en-US" w:eastAsia="zh-CN"/>
              </w:rPr>
              <w:t>4</w:t>
            </w:r>
            <w:r>
              <w:rPr>
                <w:rFonts w:hint="eastAsia" w:ascii="仿宋" w:hAnsi="仿宋" w:eastAsia="仿宋" w:cs="仿宋"/>
                <w:color w:val="auto"/>
                <w:spacing w:val="-10"/>
                <w:highlight w:val="none"/>
              </w:rPr>
              <w:t>日17时30分</w:t>
            </w:r>
          </w:p>
        </w:tc>
      </w:tr>
      <w:tr w14:paraId="53688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135" w:type="dxa"/>
            <w:noWrap/>
            <w:vAlign w:val="center"/>
          </w:tcPr>
          <w:p w14:paraId="0C9A4788">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3.1</w:t>
            </w:r>
          </w:p>
        </w:tc>
        <w:tc>
          <w:tcPr>
            <w:tcW w:w="2551" w:type="dxa"/>
            <w:noWrap/>
            <w:vAlign w:val="center"/>
          </w:tcPr>
          <w:p w14:paraId="3363FC4B">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响应文件的组成</w:t>
            </w:r>
          </w:p>
        </w:tc>
        <w:tc>
          <w:tcPr>
            <w:tcW w:w="5846" w:type="dxa"/>
            <w:gridSpan w:val="2"/>
            <w:noWrap/>
            <w:vAlign w:val="center"/>
          </w:tcPr>
          <w:p w14:paraId="29F65571">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（1）磋商报价表</w:t>
            </w:r>
          </w:p>
          <w:p w14:paraId="2D1CD44A">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（2）响应函</w:t>
            </w:r>
          </w:p>
          <w:p w14:paraId="598A1DC3">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（3）投标报价明细表及分析说明</w:t>
            </w:r>
          </w:p>
          <w:p w14:paraId="759BC21C">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（4）资格及资信证明文件</w:t>
            </w:r>
          </w:p>
          <w:p w14:paraId="04996FE5">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（5）采购需求响应表</w:t>
            </w:r>
          </w:p>
          <w:p w14:paraId="1C9E6929">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（6）企业综合实力证明材料</w:t>
            </w:r>
          </w:p>
          <w:p w14:paraId="7B6C820F">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（7）供应商认为应列入响应文件的其他材料</w:t>
            </w:r>
          </w:p>
        </w:tc>
      </w:tr>
      <w:tr w14:paraId="2A7D4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1135" w:type="dxa"/>
            <w:noWrap/>
            <w:vAlign w:val="center"/>
          </w:tcPr>
          <w:p w14:paraId="2ABE519F">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3.2.3</w:t>
            </w:r>
          </w:p>
        </w:tc>
        <w:tc>
          <w:tcPr>
            <w:tcW w:w="2551" w:type="dxa"/>
            <w:noWrap/>
            <w:vAlign w:val="center"/>
          </w:tcPr>
          <w:p w14:paraId="2DD78CBE">
            <w:pPr>
              <w:jc w:val="center"/>
              <w:rPr>
                <w:rFonts w:ascii="仿宋" w:hAnsi="仿宋" w:eastAsia="仿宋" w:cs="仿宋"/>
                <w:color w:val="auto"/>
                <w:highlight w:val="none"/>
              </w:rPr>
            </w:pPr>
            <w:r>
              <w:rPr>
                <w:rFonts w:hint="eastAsia" w:ascii="仿宋" w:hAnsi="仿宋" w:eastAsia="仿宋" w:cs="仿宋"/>
                <w:color w:val="auto"/>
                <w:highlight w:val="none"/>
              </w:rPr>
              <w:t>报价的其他要求</w:t>
            </w:r>
          </w:p>
        </w:tc>
        <w:tc>
          <w:tcPr>
            <w:tcW w:w="5846" w:type="dxa"/>
            <w:gridSpan w:val="2"/>
            <w:noWrap/>
            <w:vAlign w:val="center"/>
          </w:tcPr>
          <w:p w14:paraId="5C05FB45">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1.本项目通过“苏采云”系统进行电子采购，即供应商响应文件从政府采购客户端工具制作并通过“苏采云”系统提交。</w:t>
            </w:r>
          </w:p>
          <w:p w14:paraId="5F61030E">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供应商应当通过“苏采云”系统提交数据电文形式的响应文件（即电子投标）。未进行线上响应文件提交并解密(因“苏采云”系统导致解密失败的除外)的供应商，响应无效。</w:t>
            </w:r>
          </w:p>
          <w:p w14:paraId="5C66C0A6">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“CA数字证书”的获取：供应商需办理CA锁，“CA数字证书”的办理方法详见“江苏省政府采购数字证书CA及电子签章办理指南”，网址：http://jsxcmm.com/help/ help.html。</w:t>
            </w:r>
          </w:p>
          <w:p w14:paraId="2EED1938">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使用需要第三方认证的电子签名、数据电文，通过互联网方式提交首次响应文件。即：使用“电子签名认证证书（CA数字证书）”登录“苏采云”系统（网址：http://jszfcg.jsczt.cn/），按照要求通过互联网方式提交响应文件。</w:t>
            </w:r>
          </w:p>
          <w:p w14:paraId="5B5C9631">
            <w:pPr>
              <w:spacing w:line="360" w:lineRule="exact"/>
              <w:rPr>
                <w:rFonts w:ascii="仿宋" w:hAnsi="仿宋" w:eastAsia="仿宋" w:cs="仿宋"/>
                <w:color w:val="auto"/>
                <w:highlight w:val="none"/>
              </w:rPr>
            </w:pPr>
            <w:r>
              <w:rPr>
                <w:rFonts w:hint="eastAsia" w:ascii="仿宋" w:hAnsi="仿宋" w:eastAsia="仿宋" w:cs="仿宋"/>
                <w:color w:val="auto"/>
                <w:highlight w:val="none"/>
              </w:rPr>
              <w:t>“苏采云”系统使用要求：</w:t>
            </w:r>
          </w:p>
          <w:p w14:paraId="7FA8E9D7">
            <w:pPr>
              <w:spacing w:line="360" w:lineRule="exact"/>
              <w:rPr>
                <w:rFonts w:ascii="仿宋" w:hAnsi="仿宋" w:eastAsia="仿宋" w:cs="仿宋"/>
                <w:color w:val="auto"/>
                <w:highlight w:val="none"/>
              </w:rPr>
            </w:pPr>
            <w:r>
              <w:rPr>
                <w:rFonts w:hint="eastAsia" w:ascii="仿宋" w:hAnsi="仿宋" w:eastAsia="仿宋" w:cs="仿宋"/>
                <w:color w:val="auto"/>
                <w:highlight w:val="none"/>
              </w:rPr>
              <w:t>使用谷歌浏览器参与不见面开标及开标环节。</w:t>
            </w:r>
          </w:p>
          <w:p w14:paraId="44BE3A4F">
            <w:pPr>
              <w:spacing w:line="360" w:lineRule="exact"/>
              <w:rPr>
                <w:rFonts w:ascii="仿宋" w:hAnsi="仿宋" w:eastAsia="仿宋" w:cs="仿宋"/>
                <w:color w:val="auto"/>
                <w:highlight w:val="none"/>
              </w:rPr>
            </w:pPr>
            <w:r>
              <w:rPr>
                <w:rFonts w:hint="eastAsia" w:ascii="仿宋" w:hAnsi="仿宋" w:eastAsia="仿宋" w:cs="仿宋"/>
                <w:color w:val="auto"/>
                <w:highlight w:val="none"/>
              </w:rPr>
              <w:t>电脑需提前准备好麦克风、音响，摄像头，提前检查保证能够正常使用。</w:t>
            </w:r>
          </w:p>
          <w:p w14:paraId="01373C89">
            <w:pPr>
              <w:spacing w:line="360" w:lineRule="exact"/>
              <w:rPr>
                <w:rFonts w:ascii="仿宋" w:hAnsi="仿宋" w:eastAsia="仿宋" w:cs="仿宋"/>
                <w:color w:val="auto"/>
                <w:highlight w:val="none"/>
              </w:rPr>
            </w:pPr>
            <w:r>
              <w:rPr>
                <w:rFonts w:hint="eastAsia" w:ascii="仿宋" w:hAnsi="仿宋" w:eastAsia="仿宋" w:cs="仿宋"/>
                <w:color w:val="auto"/>
                <w:highlight w:val="none"/>
              </w:rPr>
              <w:t>操作系统至少win7以上，建议使用win10操作系统。</w:t>
            </w:r>
          </w:p>
          <w:p w14:paraId="26556865">
            <w:pPr>
              <w:spacing w:line="360" w:lineRule="exact"/>
              <w:jc w:val="left"/>
              <w:rPr>
                <w:rFonts w:ascii="仿宋" w:hAnsi="仿宋" w:eastAsia="仿宋" w:cs="仿宋"/>
                <w:b/>
                <w:bCs/>
                <w:color w:val="auto"/>
                <w:highlight w:val="none"/>
              </w:rPr>
            </w:pPr>
            <w:r>
              <w:rPr>
                <w:rFonts w:hint="eastAsia" w:ascii="仿宋" w:hAnsi="仿宋" w:eastAsia="仿宋" w:cs="仿宋"/>
                <w:b/>
                <w:bCs/>
                <w:color w:val="auto"/>
                <w:highlight w:val="none"/>
              </w:rPr>
              <w:t>2.一轮评审结束后，采购代理机构或采购人代表将通过苏采云采购系统提示符合要求的投标供应商进行最终报价(二轮报价)，一轮评审的时长不确定，请投标供应商自行关注报价系统，在规定的时间内通过“苏采云”系统提交最终报价(二轮报价)。未能在规定时间内完成报价的供应商视为放弃投标。</w:t>
            </w:r>
          </w:p>
          <w:p w14:paraId="7895258E">
            <w:pPr>
              <w:spacing w:line="360" w:lineRule="exact"/>
              <w:jc w:val="left"/>
              <w:rPr>
                <w:rFonts w:ascii="仿宋" w:hAnsi="仿宋" w:eastAsia="仿宋" w:cs="仿宋"/>
                <w:b/>
                <w:bCs/>
                <w:color w:val="auto"/>
                <w:highlight w:val="none"/>
              </w:rPr>
            </w:pPr>
            <w:r>
              <w:rPr>
                <w:rFonts w:hint="eastAsia" w:ascii="仿宋" w:hAnsi="仿宋" w:eastAsia="仿宋" w:cs="仿宋"/>
                <w:b/>
                <w:bCs/>
                <w:color w:val="auto"/>
                <w:highlight w:val="none"/>
              </w:rPr>
              <w:t>供应商最终报价应在工程数量、要求、服务等方面不降低的情况下，不得高于前一次报价。否则，磋商小组有权拒绝该磋商报价并不再给予报价补救机会。</w:t>
            </w:r>
          </w:p>
          <w:p w14:paraId="73ACC495">
            <w:pPr>
              <w:spacing w:line="360" w:lineRule="exact"/>
              <w:rPr>
                <w:rFonts w:ascii="仿宋" w:hAnsi="仿宋" w:eastAsia="仿宋" w:cs="仿宋"/>
                <w:b/>
                <w:color w:val="auto"/>
                <w:highlight w:val="none"/>
              </w:rPr>
            </w:pPr>
            <w:r>
              <w:rPr>
                <w:rFonts w:hint="eastAsia" w:ascii="仿宋" w:hAnsi="仿宋" w:eastAsia="仿宋" w:cs="仿宋"/>
                <w:b/>
                <w:bCs/>
                <w:color w:val="auto"/>
                <w:highlight w:val="none"/>
              </w:rPr>
              <w:t>各供应商应准时参加磋商会议，按照磋商小组的要求，在规定的时间内通过“苏采云”系统提交最后报价，逾期报价或未报价的，视作退出磋商。</w:t>
            </w:r>
          </w:p>
        </w:tc>
      </w:tr>
      <w:tr w14:paraId="44806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35" w:type="dxa"/>
            <w:noWrap/>
            <w:vAlign w:val="center"/>
          </w:tcPr>
          <w:p w14:paraId="0497FF8A">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3.3.3</w:t>
            </w:r>
          </w:p>
        </w:tc>
        <w:tc>
          <w:tcPr>
            <w:tcW w:w="2551" w:type="dxa"/>
            <w:noWrap/>
            <w:vAlign w:val="center"/>
          </w:tcPr>
          <w:p w14:paraId="7F6AF8E6">
            <w:pPr>
              <w:jc w:val="center"/>
              <w:rPr>
                <w:rFonts w:ascii="仿宋" w:hAnsi="仿宋" w:eastAsia="仿宋" w:cs="仿宋"/>
                <w:color w:val="auto"/>
                <w:highlight w:val="none"/>
              </w:rPr>
            </w:pPr>
            <w:r>
              <w:rPr>
                <w:rFonts w:hint="eastAsia" w:ascii="仿宋" w:hAnsi="仿宋" w:eastAsia="仿宋" w:cs="仿宋"/>
                <w:color w:val="auto"/>
                <w:highlight w:val="none"/>
              </w:rPr>
              <w:t>响应文件的份数</w:t>
            </w:r>
          </w:p>
        </w:tc>
        <w:tc>
          <w:tcPr>
            <w:tcW w:w="5846" w:type="dxa"/>
            <w:gridSpan w:val="2"/>
            <w:noWrap/>
            <w:vAlign w:val="center"/>
          </w:tcPr>
          <w:p w14:paraId="3E0DE37A">
            <w:pPr>
              <w:spacing w:line="440" w:lineRule="exact"/>
              <w:rPr>
                <w:rFonts w:ascii="仿宋" w:hAnsi="仿宋" w:eastAsia="仿宋" w:cs="仿宋"/>
                <w:color w:val="auto"/>
                <w:highlight w:val="none"/>
              </w:rPr>
            </w:pPr>
            <w:r>
              <w:rPr>
                <w:rFonts w:hint="eastAsia" w:ascii="仿宋" w:hAnsi="仿宋" w:eastAsia="仿宋" w:cs="仿宋"/>
                <w:color w:val="auto"/>
                <w:highlight w:val="none"/>
              </w:rPr>
              <w:t>电子响应文件壹份；</w:t>
            </w:r>
          </w:p>
        </w:tc>
      </w:tr>
      <w:tr w14:paraId="58D2E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135" w:type="dxa"/>
            <w:noWrap/>
            <w:vAlign w:val="center"/>
          </w:tcPr>
          <w:p w14:paraId="1BC360C9">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3.3.4</w:t>
            </w:r>
          </w:p>
        </w:tc>
        <w:tc>
          <w:tcPr>
            <w:tcW w:w="2551" w:type="dxa"/>
            <w:noWrap/>
            <w:vAlign w:val="center"/>
          </w:tcPr>
          <w:p w14:paraId="746935C1">
            <w:pPr>
              <w:jc w:val="center"/>
              <w:rPr>
                <w:rFonts w:ascii="仿宋" w:hAnsi="仿宋" w:eastAsia="仿宋" w:cs="仿宋"/>
                <w:color w:val="auto"/>
                <w:highlight w:val="none"/>
              </w:rPr>
            </w:pPr>
            <w:r>
              <w:rPr>
                <w:rFonts w:hint="eastAsia" w:ascii="仿宋" w:hAnsi="仿宋" w:eastAsia="仿宋" w:cs="仿宋"/>
                <w:color w:val="auto"/>
                <w:highlight w:val="none"/>
              </w:rPr>
              <w:t>响应文件的签署</w:t>
            </w:r>
          </w:p>
        </w:tc>
        <w:tc>
          <w:tcPr>
            <w:tcW w:w="5846" w:type="dxa"/>
            <w:gridSpan w:val="2"/>
            <w:noWrap/>
            <w:vAlign w:val="center"/>
          </w:tcPr>
          <w:p w14:paraId="4660F5E9">
            <w:pPr>
              <w:spacing w:line="360" w:lineRule="exact"/>
              <w:rPr>
                <w:rFonts w:ascii="仿宋" w:hAnsi="仿宋" w:eastAsia="仿宋" w:cs="仿宋"/>
                <w:color w:val="auto"/>
                <w:highlight w:val="none"/>
              </w:rPr>
            </w:pPr>
            <w:r>
              <w:rPr>
                <w:rFonts w:hint="eastAsia" w:ascii="仿宋" w:hAnsi="仿宋" w:eastAsia="仿宋" w:cs="仿宋"/>
                <w:color w:val="auto"/>
                <w:highlight w:val="none"/>
              </w:rPr>
              <w:t>响应函、供应商基本资格条件承诺函、中小企业声明函（若需）须加盖供应商法人章并经法定代表人或经其授权的代表签字或签章。授权代表签字或签章时，须将《法定代表人授权书》及其附件编制在响应文件中。</w:t>
            </w:r>
          </w:p>
        </w:tc>
      </w:tr>
      <w:tr w14:paraId="089CE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rPr>
        <w:tc>
          <w:tcPr>
            <w:tcW w:w="1135" w:type="dxa"/>
            <w:noWrap/>
            <w:vAlign w:val="center"/>
          </w:tcPr>
          <w:p w14:paraId="3B8CDC54">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4.1.1</w:t>
            </w:r>
          </w:p>
        </w:tc>
        <w:tc>
          <w:tcPr>
            <w:tcW w:w="2551" w:type="dxa"/>
            <w:noWrap/>
            <w:vAlign w:val="center"/>
          </w:tcPr>
          <w:p w14:paraId="47197AA9">
            <w:pPr>
              <w:jc w:val="center"/>
              <w:rPr>
                <w:rFonts w:ascii="仿宋" w:hAnsi="仿宋" w:eastAsia="仿宋" w:cs="仿宋"/>
                <w:color w:val="auto"/>
                <w:highlight w:val="none"/>
              </w:rPr>
            </w:pPr>
            <w:r>
              <w:rPr>
                <w:rFonts w:hint="eastAsia" w:ascii="仿宋" w:hAnsi="仿宋" w:eastAsia="仿宋" w:cs="仿宋"/>
                <w:color w:val="auto"/>
                <w:highlight w:val="none"/>
              </w:rPr>
              <w:t>响应文件开启时间和地点</w:t>
            </w:r>
          </w:p>
        </w:tc>
        <w:tc>
          <w:tcPr>
            <w:tcW w:w="5846" w:type="dxa"/>
            <w:gridSpan w:val="2"/>
            <w:noWrap/>
            <w:vAlign w:val="center"/>
          </w:tcPr>
          <w:p w14:paraId="0B65D45B">
            <w:pPr>
              <w:spacing w:line="360" w:lineRule="exact"/>
              <w:rPr>
                <w:rFonts w:ascii="仿宋" w:hAnsi="仿宋" w:eastAsia="仿宋" w:cs="仿宋"/>
                <w:color w:val="auto"/>
                <w:highlight w:val="none"/>
              </w:rPr>
            </w:pPr>
            <w:r>
              <w:rPr>
                <w:rFonts w:hint="eastAsia" w:ascii="仿宋" w:hAnsi="仿宋" w:eastAsia="仿宋" w:cs="仿宋"/>
                <w:color w:val="auto"/>
                <w:highlight w:val="none"/>
              </w:rPr>
              <w:t>开启时间：</w:t>
            </w:r>
            <w:bookmarkStart w:id="37" w:name="EB72e20e40757d438698d0d924b6237fcc"/>
            <w:bookmarkEnd w:id="37"/>
            <w:r>
              <w:rPr>
                <w:rFonts w:hint="eastAsia" w:ascii="仿宋" w:hAnsi="仿宋" w:eastAsia="仿宋" w:cs="仿宋"/>
                <w:color w:val="auto"/>
                <w:highlight w:val="none"/>
              </w:rPr>
              <w:t>同提交首次响应文件截止时间。</w:t>
            </w:r>
          </w:p>
          <w:p w14:paraId="5A046614">
            <w:pPr>
              <w:spacing w:line="360" w:lineRule="exact"/>
              <w:rPr>
                <w:rFonts w:ascii="仿宋" w:hAnsi="仿宋" w:eastAsia="仿宋" w:cs="仿宋"/>
                <w:b/>
                <w:bCs/>
                <w:color w:val="auto"/>
                <w:highlight w:val="none"/>
              </w:rPr>
            </w:pPr>
            <w:r>
              <w:rPr>
                <w:rFonts w:hint="eastAsia" w:ascii="仿宋" w:hAnsi="仿宋" w:eastAsia="仿宋" w:cs="仿宋"/>
                <w:color w:val="auto"/>
                <w:highlight w:val="none"/>
              </w:rPr>
              <w:t>地点：“苏采云”系统</w:t>
            </w:r>
          </w:p>
        </w:tc>
      </w:tr>
      <w:tr w14:paraId="3F2C2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135" w:type="dxa"/>
            <w:noWrap/>
            <w:vAlign w:val="center"/>
          </w:tcPr>
          <w:p w14:paraId="5122FEBD">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5.1.1</w:t>
            </w:r>
          </w:p>
        </w:tc>
        <w:tc>
          <w:tcPr>
            <w:tcW w:w="2551" w:type="dxa"/>
            <w:noWrap/>
            <w:vAlign w:val="center"/>
          </w:tcPr>
          <w:p w14:paraId="44BACF49">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竞争性磋商小组</w:t>
            </w:r>
          </w:p>
        </w:tc>
        <w:tc>
          <w:tcPr>
            <w:tcW w:w="5846" w:type="dxa"/>
            <w:gridSpan w:val="2"/>
            <w:noWrap/>
            <w:vAlign w:val="center"/>
          </w:tcPr>
          <w:p w14:paraId="4A8163FF">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小组人数：3 人及以上单数。</w:t>
            </w:r>
          </w:p>
        </w:tc>
      </w:tr>
      <w:tr w14:paraId="461C3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ign w:val="center"/>
          </w:tcPr>
          <w:p w14:paraId="6F62EA0A">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7.1</w:t>
            </w:r>
          </w:p>
        </w:tc>
        <w:tc>
          <w:tcPr>
            <w:tcW w:w="2551" w:type="dxa"/>
            <w:noWrap/>
            <w:vAlign w:val="center"/>
          </w:tcPr>
          <w:p w14:paraId="424F0017">
            <w:pPr>
              <w:spacing w:line="340" w:lineRule="exact"/>
              <w:jc w:val="center"/>
              <w:rPr>
                <w:rFonts w:ascii="仿宋" w:hAnsi="仿宋" w:eastAsia="仿宋" w:cs="仿宋"/>
                <w:color w:val="auto"/>
                <w:highlight w:val="none"/>
              </w:rPr>
            </w:pPr>
            <w:r>
              <w:rPr>
                <w:rFonts w:hint="eastAsia" w:ascii="仿宋" w:hAnsi="仿宋" w:eastAsia="仿宋" w:cs="仿宋"/>
                <w:color w:val="auto"/>
                <w:highlight w:val="none"/>
              </w:rPr>
              <w:t>签订合同的</w:t>
            </w:r>
          </w:p>
          <w:p w14:paraId="502C8D3D">
            <w:pPr>
              <w:spacing w:line="340" w:lineRule="exact"/>
              <w:jc w:val="center"/>
              <w:rPr>
                <w:rFonts w:ascii="仿宋" w:hAnsi="仿宋" w:eastAsia="仿宋" w:cs="仿宋"/>
                <w:color w:val="auto"/>
                <w:highlight w:val="none"/>
              </w:rPr>
            </w:pPr>
            <w:r>
              <w:rPr>
                <w:rFonts w:hint="eastAsia" w:ascii="仿宋" w:hAnsi="仿宋" w:eastAsia="仿宋" w:cs="仿宋"/>
                <w:color w:val="auto"/>
                <w:highlight w:val="none"/>
              </w:rPr>
              <w:t>时间要求</w:t>
            </w:r>
          </w:p>
        </w:tc>
        <w:tc>
          <w:tcPr>
            <w:tcW w:w="5846" w:type="dxa"/>
            <w:gridSpan w:val="2"/>
            <w:noWrap/>
            <w:vAlign w:val="center"/>
          </w:tcPr>
          <w:p w14:paraId="17D15348">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自成交通知书发出之日起 30 日内</w:t>
            </w:r>
          </w:p>
        </w:tc>
      </w:tr>
      <w:tr w14:paraId="54D8C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1135" w:type="dxa"/>
            <w:noWrap/>
            <w:vAlign w:val="center"/>
          </w:tcPr>
          <w:p w14:paraId="7AB96DC9">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8.1</w:t>
            </w:r>
          </w:p>
        </w:tc>
        <w:tc>
          <w:tcPr>
            <w:tcW w:w="2551" w:type="dxa"/>
            <w:noWrap/>
            <w:vAlign w:val="center"/>
          </w:tcPr>
          <w:p w14:paraId="1CDF3B5A">
            <w:pPr>
              <w:jc w:val="center"/>
              <w:rPr>
                <w:rFonts w:ascii="仿宋" w:hAnsi="仿宋" w:eastAsia="仿宋" w:cs="仿宋"/>
                <w:color w:val="auto"/>
                <w:highlight w:val="none"/>
              </w:rPr>
            </w:pPr>
            <w:r>
              <w:rPr>
                <w:rFonts w:hint="eastAsia" w:ascii="仿宋" w:hAnsi="仿宋" w:eastAsia="仿宋" w:cs="仿宋"/>
                <w:color w:val="auto"/>
                <w:highlight w:val="none"/>
              </w:rPr>
              <w:t>履约保证金</w:t>
            </w:r>
          </w:p>
        </w:tc>
        <w:tc>
          <w:tcPr>
            <w:tcW w:w="5846" w:type="dxa"/>
            <w:gridSpan w:val="2"/>
            <w:noWrap/>
            <w:vAlign w:val="center"/>
          </w:tcPr>
          <w:p w14:paraId="516C40AF">
            <w:pPr>
              <w:pStyle w:val="245"/>
              <w:spacing w:line="360" w:lineRule="exact"/>
              <w:ind w:left="0"/>
              <w:rPr>
                <w:rFonts w:ascii="仿宋" w:hAnsi="仿宋" w:eastAsia="仿宋" w:cs="仿宋"/>
                <w:color w:val="auto"/>
                <w:szCs w:val="24"/>
                <w:highlight w:val="none"/>
              </w:rPr>
            </w:pPr>
            <w:r>
              <w:rPr>
                <w:rFonts w:hint="eastAsia" w:ascii="仿宋" w:hAnsi="仿宋" w:eastAsia="仿宋" w:cs="仿宋"/>
                <w:color w:val="auto"/>
                <w:szCs w:val="24"/>
                <w:highlight w:val="none"/>
              </w:rPr>
              <w:t>（1）履约保证金形式:支票、汇票、本票或者金融机构、担保机构出具的保函等非现金形式。</w:t>
            </w:r>
          </w:p>
          <w:p w14:paraId="7B2F3BEF">
            <w:pPr>
              <w:pStyle w:val="245"/>
              <w:spacing w:line="360" w:lineRule="exact"/>
              <w:ind w:left="0"/>
              <w:jc w:val="left"/>
              <w:rPr>
                <w:rFonts w:ascii="仿宋" w:hAnsi="仿宋" w:eastAsia="仿宋" w:cs="仿宋"/>
                <w:color w:val="auto"/>
                <w:szCs w:val="24"/>
                <w:highlight w:val="none"/>
              </w:rPr>
            </w:pPr>
            <w:r>
              <w:rPr>
                <w:rFonts w:hint="eastAsia" w:ascii="仿宋" w:hAnsi="仿宋" w:eastAsia="仿宋" w:cs="仿宋"/>
                <w:color w:val="auto"/>
                <w:szCs w:val="24"/>
                <w:highlight w:val="none"/>
              </w:rPr>
              <w:t>（2）金额：合同价的</w:t>
            </w:r>
            <w:r>
              <w:rPr>
                <w:rFonts w:hint="eastAsia" w:ascii="仿宋" w:hAnsi="仿宋" w:eastAsia="仿宋" w:cs="仿宋"/>
                <w:b/>
                <w:bCs/>
                <w:color w:val="auto"/>
                <w:szCs w:val="24"/>
                <w:highlight w:val="none"/>
                <w:u w:val="single"/>
              </w:rPr>
              <w:t>5%</w:t>
            </w:r>
          </w:p>
          <w:p w14:paraId="28B5B442">
            <w:pPr>
              <w:pStyle w:val="245"/>
              <w:spacing w:line="360" w:lineRule="exact"/>
              <w:ind w:left="0"/>
              <w:jc w:val="left"/>
              <w:rPr>
                <w:rFonts w:ascii="仿宋" w:hAnsi="仿宋" w:eastAsia="仿宋" w:cs="仿宋"/>
                <w:color w:val="auto"/>
                <w:szCs w:val="24"/>
                <w:highlight w:val="none"/>
              </w:rPr>
            </w:pPr>
            <w:r>
              <w:rPr>
                <w:rFonts w:hint="eastAsia" w:ascii="仿宋" w:hAnsi="仿宋" w:eastAsia="仿宋" w:cs="仿宋"/>
                <w:color w:val="auto"/>
                <w:szCs w:val="24"/>
                <w:highlight w:val="none"/>
              </w:rPr>
              <w:t>（3）缴纳时间：在确定成交供应商之后，签订采购合同前。</w:t>
            </w:r>
          </w:p>
          <w:p w14:paraId="1CAA6F6B">
            <w:pPr>
              <w:pStyle w:val="245"/>
              <w:spacing w:line="360" w:lineRule="exact"/>
              <w:ind w:left="0"/>
              <w:jc w:val="left"/>
              <w:rPr>
                <w:rFonts w:ascii="仿宋" w:hAnsi="仿宋" w:eastAsia="仿宋" w:cs="仿宋"/>
                <w:color w:val="auto"/>
                <w:highlight w:val="none"/>
              </w:rPr>
            </w:pPr>
            <w:r>
              <w:rPr>
                <w:rFonts w:hint="eastAsia" w:ascii="仿宋" w:hAnsi="仿宋" w:eastAsia="仿宋" w:cs="仿宋"/>
                <w:color w:val="auto"/>
                <w:szCs w:val="24"/>
                <w:highlight w:val="none"/>
              </w:rPr>
              <w:t>（4）退还时间：合同履约结束验收合格后退还（无息）。</w:t>
            </w:r>
          </w:p>
        </w:tc>
      </w:tr>
      <w:tr w14:paraId="44190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1" w:hRule="atLeast"/>
        </w:trPr>
        <w:tc>
          <w:tcPr>
            <w:tcW w:w="1135" w:type="dxa"/>
            <w:noWrap/>
            <w:vAlign w:val="center"/>
          </w:tcPr>
          <w:p w14:paraId="67AF99F5">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w:t>
            </w:r>
          </w:p>
        </w:tc>
        <w:tc>
          <w:tcPr>
            <w:tcW w:w="8397" w:type="dxa"/>
            <w:gridSpan w:val="3"/>
            <w:noWrap/>
            <w:vAlign w:val="center"/>
          </w:tcPr>
          <w:p w14:paraId="12E0E11C">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需要补充的其他内容</w:t>
            </w:r>
          </w:p>
        </w:tc>
      </w:tr>
      <w:tr w14:paraId="1F00F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135" w:type="dxa"/>
            <w:noWrap/>
            <w:vAlign w:val="center"/>
          </w:tcPr>
          <w:p w14:paraId="446A363F">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9.1</w:t>
            </w:r>
          </w:p>
        </w:tc>
        <w:tc>
          <w:tcPr>
            <w:tcW w:w="2557" w:type="dxa"/>
            <w:gridSpan w:val="2"/>
            <w:noWrap/>
            <w:vAlign w:val="center"/>
          </w:tcPr>
          <w:p w14:paraId="37CF45B6">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质疑和投诉</w:t>
            </w:r>
          </w:p>
        </w:tc>
        <w:tc>
          <w:tcPr>
            <w:tcW w:w="5840" w:type="dxa"/>
            <w:noWrap/>
            <w:vAlign w:val="center"/>
          </w:tcPr>
          <w:p w14:paraId="0BAA80CD">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按照《政府采购质疑和投诉办法》（财政部第94号令）处理</w:t>
            </w:r>
          </w:p>
        </w:tc>
      </w:tr>
      <w:tr w14:paraId="086EE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trPr>
        <w:tc>
          <w:tcPr>
            <w:tcW w:w="1135" w:type="dxa"/>
            <w:noWrap/>
            <w:vAlign w:val="center"/>
          </w:tcPr>
          <w:p w14:paraId="59DDF7A9">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9.2</w:t>
            </w:r>
          </w:p>
        </w:tc>
        <w:tc>
          <w:tcPr>
            <w:tcW w:w="2557" w:type="dxa"/>
            <w:gridSpan w:val="2"/>
            <w:noWrap/>
            <w:vAlign w:val="center"/>
          </w:tcPr>
          <w:p w14:paraId="15CC32A5">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文件的解释</w:t>
            </w:r>
          </w:p>
        </w:tc>
        <w:tc>
          <w:tcPr>
            <w:tcW w:w="5840" w:type="dxa"/>
            <w:noWrap/>
            <w:vAlign w:val="center"/>
          </w:tcPr>
          <w:p w14:paraId="0417EEC6">
            <w:pPr>
              <w:spacing w:line="360" w:lineRule="exact"/>
              <w:rPr>
                <w:rFonts w:ascii="仿宋" w:hAnsi="仿宋" w:eastAsia="仿宋" w:cs="仿宋"/>
                <w:color w:val="auto"/>
                <w:highlight w:val="none"/>
              </w:rPr>
            </w:pPr>
            <w:r>
              <w:rPr>
                <w:rFonts w:hint="eastAsia" w:ascii="仿宋" w:hAnsi="仿宋" w:eastAsia="仿宋" w:cs="仿宋"/>
                <w:color w:val="auto"/>
                <w:highlight w:val="none"/>
              </w:rPr>
              <w:t>由采购人负责</w:t>
            </w:r>
          </w:p>
        </w:tc>
      </w:tr>
      <w:tr w14:paraId="04739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ign w:val="center"/>
          </w:tcPr>
          <w:p w14:paraId="196005D5">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9.3</w:t>
            </w:r>
          </w:p>
        </w:tc>
        <w:tc>
          <w:tcPr>
            <w:tcW w:w="2557" w:type="dxa"/>
            <w:gridSpan w:val="2"/>
            <w:noWrap/>
            <w:vAlign w:val="center"/>
          </w:tcPr>
          <w:p w14:paraId="40772B84">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落实政府采购政策</w:t>
            </w:r>
          </w:p>
        </w:tc>
        <w:tc>
          <w:tcPr>
            <w:tcW w:w="5840" w:type="dxa"/>
            <w:noWrap/>
            <w:vAlign w:val="center"/>
          </w:tcPr>
          <w:p w14:paraId="46380B67">
            <w:pPr>
              <w:pStyle w:val="240"/>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本项目为专门面向中小企业的项目。根据《政府采购促进中小企业发展管理办法》（财库【2020】46号及苏财购【2022】45号文）规定，供应商应当提供《中小企业声明函》。</w:t>
            </w:r>
          </w:p>
        </w:tc>
      </w:tr>
      <w:tr w14:paraId="454E0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ign w:val="center"/>
          </w:tcPr>
          <w:p w14:paraId="64258CA5">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9.4</w:t>
            </w:r>
          </w:p>
        </w:tc>
        <w:tc>
          <w:tcPr>
            <w:tcW w:w="2557" w:type="dxa"/>
            <w:gridSpan w:val="2"/>
            <w:noWrap/>
            <w:vAlign w:val="center"/>
          </w:tcPr>
          <w:p w14:paraId="118E7A60">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参加磋商的要求</w:t>
            </w:r>
          </w:p>
        </w:tc>
        <w:tc>
          <w:tcPr>
            <w:tcW w:w="5840" w:type="dxa"/>
            <w:noWrap/>
          </w:tcPr>
          <w:p w14:paraId="55DE4A3A">
            <w:pPr>
              <w:pStyle w:val="240"/>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首次响应文件开启之后，请各供应商关注苏采云开标大厅并在规定的时间内提交磋商函。未按照磋商小组的要求参加磋商导致的后果由供应商自行承担。</w:t>
            </w:r>
          </w:p>
        </w:tc>
      </w:tr>
      <w:tr w14:paraId="38062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ign w:val="center"/>
          </w:tcPr>
          <w:p w14:paraId="44F29B47">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9.5</w:t>
            </w:r>
          </w:p>
        </w:tc>
        <w:tc>
          <w:tcPr>
            <w:tcW w:w="2557" w:type="dxa"/>
            <w:gridSpan w:val="2"/>
            <w:noWrap/>
            <w:vAlign w:val="center"/>
          </w:tcPr>
          <w:p w14:paraId="759543B9">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其他</w:t>
            </w:r>
          </w:p>
        </w:tc>
        <w:tc>
          <w:tcPr>
            <w:tcW w:w="5840" w:type="dxa"/>
            <w:noWrap/>
          </w:tcPr>
          <w:p w14:paraId="61362C7B">
            <w:pPr>
              <w:numPr>
                <w:ilvl w:val="0"/>
                <w:numId w:val="3"/>
              </w:num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本项目代理服务费由成交人支付，采购代理服务费收费标准参照计价格[2002]1980号文和发改价格[2011]534号文规定的70%计取。此项费用包含在投标报价中，并不单独立项，由成交供应商在领取成交通知书前向招标代理机构付清，供应商在投标报价时应综合考虑有关投标所产生的所有费用，采购人不再另外支付。</w:t>
            </w:r>
          </w:p>
          <w:p w14:paraId="1599C626">
            <w:pPr>
              <w:spacing w:line="360" w:lineRule="exact"/>
              <w:jc w:val="left"/>
              <w:rPr>
                <w:rFonts w:ascii="仿宋" w:hAnsi="仿宋" w:eastAsia="仿宋" w:cs="仿宋"/>
                <w:color w:val="auto"/>
                <w:highlight w:val="none"/>
              </w:rPr>
            </w:pPr>
            <w:r>
              <w:rPr>
                <w:rFonts w:hint="eastAsia" w:ascii="仿宋" w:hAnsi="仿宋" w:eastAsia="仿宋" w:cs="仿宋"/>
                <w:color w:val="auto"/>
                <w:highlight w:val="none"/>
              </w:rPr>
              <w:t>2.评审费按苏财购〔2016〕48号规定，外加路费补贴。</w:t>
            </w:r>
          </w:p>
        </w:tc>
      </w:tr>
      <w:tr w14:paraId="2E522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ign w:val="center"/>
          </w:tcPr>
          <w:p w14:paraId="533ECE74">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9.6</w:t>
            </w:r>
          </w:p>
        </w:tc>
        <w:tc>
          <w:tcPr>
            <w:tcW w:w="2557" w:type="dxa"/>
            <w:gridSpan w:val="2"/>
            <w:noWrap/>
            <w:vAlign w:val="center"/>
          </w:tcPr>
          <w:p w14:paraId="5D3F6F5D">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采购标的所属行业</w:t>
            </w:r>
          </w:p>
        </w:tc>
        <w:tc>
          <w:tcPr>
            <w:tcW w:w="5840" w:type="dxa"/>
            <w:noWrap/>
            <w:vAlign w:val="center"/>
          </w:tcPr>
          <w:p w14:paraId="37BBBA6B">
            <w:pPr>
              <w:spacing w:line="360" w:lineRule="exact"/>
              <w:rPr>
                <w:rFonts w:ascii="仿宋" w:hAnsi="仿宋" w:eastAsia="仿宋" w:cs="仿宋"/>
                <w:color w:val="auto"/>
                <w:highlight w:val="none"/>
              </w:rPr>
            </w:pPr>
            <w:r>
              <w:rPr>
                <w:rFonts w:hint="eastAsia" w:ascii="仿宋" w:hAnsi="仿宋" w:eastAsia="仿宋" w:cs="仿宋"/>
                <w:color w:val="auto"/>
                <w:highlight w:val="none"/>
                <w:u w:val="single"/>
              </w:rPr>
              <w:t>其他未列明行业</w:t>
            </w:r>
          </w:p>
        </w:tc>
      </w:tr>
      <w:tr w14:paraId="19BEB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ign w:val="center"/>
          </w:tcPr>
          <w:p w14:paraId="3B9E9215">
            <w:pPr>
              <w:spacing w:line="360" w:lineRule="exact"/>
              <w:jc w:val="center"/>
              <w:rPr>
                <w:rFonts w:ascii="仿宋" w:hAnsi="仿宋" w:eastAsia="仿宋" w:cs="仿宋"/>
                <w:color w:val="auto"/>
                <w:highlight w:val="none"/>
              </w:rPr>
            </w:pPr>
            <w:r>
              <w:rPr>
                <w:rFonts w:hint="eastAsia" w:ascii="仿宋" w:hAnsi="仿宋" w:eastAsia="仿宋" w:cs="仿宋"/>
                <w:color w:val="auto"/>
                <w:highlight w:val="none"/>
              </w:rPr>
              <w:t>9.7</w:t>
            </w:r>
          </w:p>
        </w:tc>
        <w:tc>
          <w:tcPr>
            <w:tcW w:w="8397" w:type="dxa"/>
            <w:gridSpan w:val="3"/>
            <w:noWrap/>
            <w:vAlign w:val="center"/>
          </w:tcPr>
          <w:p w14:paraId="61AA340B">
            <w:pPr>
              <w:spacing w:line="312" w:lineRule="auto"/>
              <w:rPr>
                <w:rFonts w:ascii="仿宋" w:hAnsi="仿宋" w:eastAsia="仿宋" w:cs="仿宋"/>
                <w:color w:val="auto"/>
                <w:highlight w:val="none"/>
              </w:rPr>
            </w:pPr>
            <w:r>
              <w:rPr>
                <w:rFonts w:hint="eastAsia" w:ascii="仿宋" w:hAnsi="仿宋" w:eastAsia="仿宋" w:cs="仿宋"/>
                <w:color w:val="auto"/>
                <w:highlight w:val="none"/>
              </w:rPr>
              <w:t>1、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p>
          <w:p w14:paraId="6B657391">
            <w:pPr>
              <w:spacing w:line="312" w:lineRule="auto"/>
              <w:rPr>
                <w:rFonts w:ascii="仿宋" w:hAnsi="仿宋" w:eastAsia="仿宋" w:cs="仿宋"/>
                <w:color w:val="auto"/>
                <w:highlight w:val="none"/>
              </w:rPr>
            </w:pPr>
            <w:r>
              <w:rPr>
                <w:rFonts w:hint="eastAsia" w:ascii="仿宋" w:hAnsi="仿宋" w:eastAsia="仿宋" w:cs="仿宋"/>
                <w:color w:val="auto"/>
                <w:highlight w:val="none"/>
              </w:rPr>
              <w:t>2、各供应商应慎重报价，不得恶意降价，若供应商存在因报价过低无法履约或拒绝缴纳履约保证金或成交后无正当理由拒签合同等恶意竞争行为，取消其成交资格，采购人将上报监管部门，进行不良行为公示。</w:t>
            </w:r>
          </w:p>
          <w:p w14:paraId="790949E2">
            <w:pPr>
              <w:spacing w:line="312" w:lineRule="auto"/>
              <w:rPr>
                <w:rFonts w:ascii="仿宋" w:hAnsi="仿宋" w:eastAsia="仿宋" w:cs="仿宋"/>
                <w:color w:val="auto"/>
                <w:highlight w:val="none"/>
              </w:rPr>
            </w:pPr>
            <w:r>
              <w:rPr>
                <w:rFonts w:hint="eastAsia" w:ascii="仿宋" w:hAnsi="仿宋" w:eastAsia="仿宋" w:cs="仿宋"/>
                <w:color w:val="auto"/>
                <w:highlight w:val="none"/>
              </w:rPr>
              <w:t>3、本工程清单中列明的暂列金额、专业工程暂估价不下浮，由采购人控制使用。</w:t>
            </w:r>
          </w:p>
          <w:p w14:paraId="19CAEB5B">
            <w:pPr>
              <w:spacing w:line="312" w:lineRule="auto"/>
              <w:rPr>
                <w:rFonts w:ascii="仿宋" w:hAnsi="仿宋" w:eastAsia="仿宋" w:cs="仿宋"/>
                <w:color w:val="auto"/>
                <w:highlight w:val="none"/>
              </w:rPr>
            </w:pPr>
            <w:r>
              <w:rPr>
                <w:rFonts w:hint="eastAsia" w:ascii="仿宋" w:hAnsi="仿宋" w:eastAsia="仿宋" w:cs="仿宋"/>
                <w:color w:val="auto"/>
                <w:highlight w:val="none"/>
              </w:rPr>
              <w:t>4、本工程中的所有专业施工项目必须由采购人审核把关。</w:t>
            </w:r>
          </w:p>
          <w:p w14:paraId="15202711">
            <w:pPr>
              <w:spacing w:line="312" w:lineRule="auto"/>
              <w:rPr>
                <w:rFonts w:ascii="仿宋" w:hAnsi="仿宋" w:eastAsia="仿宋" w:cs="仿宋"/>
                <w:color w:val="auto"/>
                <w:highlight w:val="none"/>
              </w:rPr>
            </w:pPr>
            <w:r>
              <w:rPr>
                <w:rFonts w:hint="eastAsia" w:ascii="仿宋" w:hAnsi="仿宋" w:eastAsia="仿宋" w:cs="仿宋"/>
                <w:color w:val="auto"/>
                <w:highlight w:val="none"/>
              </w:rPr>
              <w:t>5、中标人在签订合同前，须向采购人提交已标价的工程量清单，已标价的工程量清单总价应与成交价一致，各单价直接将预算价按照中标下浮率（特指实际下浮率，安全文明措施费、暂列金额、专业工程暂估价等不可竞争费用不下浮）同步下浮执行。</w:t>
            </w:r>
          </w:p>
          <w:p w14:paraId="24D2175F">
            <w:pPr>
              <w:spacing w:line="312" w:lineRule="auto"/>
              <w:rPr>
                <w:rFonts w:ascii="仿宋" w:hAnsi="仿宋" w:eastAsia="仿宋" w:cs="仿宋"/>
                <w:color w:val="auto"/>
                <w:highlight w:val="none"/>
              </w:rPr>
            </w:pPr>
            <w:r>
              <w:rPr>
                <w:rFonts w:hint="eastAsia" w:ascii="仿宋" w:hAnsi="仿宋" w:eastAsia="仿宋" w:cs="仿宋"/>
                <w:color w:val="auto"/>
                <w:highlight w:val="none"/>
              </w:rPr>
              <w:t>6、本项目实施时，采购人有权根据实际情况决定清单中部分工程内容是否实施，成交人须无条件配合。结算时，不因工程量的调减而改变成交时的综合单价。</w:t>
            </w:r>
          </w:p>
        </w:tc>
      </w:tr>
    </w:tbl>
    <w:p w14:paraId="620EA216">
      <w:pPr>
        <w:spacing w:line="560" w:lineRule="exact"/>
        <w:rPr>
          <w:rFonts w:ascii="仿宋" w:hAnsi="仿宋" w:eastAsia="仿宋" w:cs="仿宋"/>
          <w:b/>
          <w:color w:val="auto"/>
          <w:sz w:val="32"/>
          <w:szCs w:val="32"/>
          <w:highlight w:val="none"/>
        </w:rPr>
      </w:pPr>
      <w:bookmarkStart w:id="38" w:name="_Toc426469871"/>
      <w:bookmarkStart w:id="39" w:name="_Toc367784995"/>
      <w:r>
        <w:rPr>
          <w:rFonts w:hint="eastAsia" w:ascii="仿宋" w:hAnsi="仿宋" w:eastAsia="仿宋" w:cs="仿宋"/>
          <w:b/>
          <w:color w:val="auto"/>
          <w:sz w:val="32"/>
          <w:szCs w:val="32"/>
          <w:highlight w:val="none"/>
        </w:rPr>
        <w:t>1.总则</w:t>
      </w:r>
      <w:bookmarkEnd w:id="38"/>
      <w:bookmarkEnd w:id="39"/>
    </w:p>
    <w:p w14:paraId="6D419575">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1.1项目概况</w:t>
      </w:r>
    </w:p>
    <w:p w14:paraId="1FACDD5F">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1.1.1根据《中华人民共和国政府采购法》《中华人民共和国政府采购法实施条例》等有关法律、法规和规章的规定，本项目已具备采购条件，现对本项目进行竞争性磋商采购。</w:t>
      </w:r>
    </w:p>
    <w:p w14:paraId="34CC1694">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1.1.2 采购人：见供应商须知前附表。</w:t>
      </w:r>
    </w:p>
    <w:p w14:paraId="3B842D52">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1.1.3 采购代理机构：见供应商须知前附表。</w:t>
      </w:r>
    </w:p>
    <w:p w14:paraId="7B5A2E3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1.1.4 项目名称及项目编号：见供应商须知前附表。</w:t>
      </w:r>
    </w:p>
    <w:p w14:paraId="7EC002C2">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1.2付款方式</w:t>
      </w:r>
    </w:p>
    <w:p w14:paraId="15B7C946">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1.2.1付款方式：见供应商须知前附表。</w:t>
      </w:r>
    </w:p>
    <w:p w14:paraId="46D88B4B">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1.3采购范围与合同履行期限</w:t>
      </w:r>
    </w:p>
    <w:p w14:paraId="29026C8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1.3.1 采购范围：见供应商须知前附表。</w:t>
      </w:r>
    </w:p>
    <w:p w14:paraId="101689C8">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1.3.2 合同履行期限：见供应商须知前附表。</w:t>
      </w:r>
    </w:p>
    <w:p w14:paraId="7855DADF">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1.4供应商资格要求</w:t>
      </w:r>
    </w:p>
    <w:p w14:paraId="7E1E7458">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1.4.1 供应商参加政府采购活动应当具备下列条件：</w:t>
      </w:r>
    </w:p>
    <w:p w14:paraId="49D21A68">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（1）具有独立承担民事责任的能力；</w:t>
      </w:r>
    </w:p>
    <w:p w14:paraId="6305B8F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（2）具有良好的商业信誉和健全的财务会计制度；</w:t>
      </w:r>
    </w:p>
    <w:p w14:paraId="5FCD504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（3）具有履行合同所必需的设备和专业技术能力；</w:t>
      </w:r>
    </w:p>
    <w:p w14:paraId="349090DC">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（4）有依法缴纳税收和社会保障资金的良好记录；</w:t>
      </w:r>
    </w:p>
    <w:p w14:paraId="6ACA5E0C">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（5）参加政府采购活动前三年内，在经营活动中没有重大违法记录；</w:t>
      </w:r>
    </w:p>
    <w:p w14:paraId="7A186FF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（6）法律、行政法规规定的其他条件。</w:t>
      </w:r>
    </w:p>
    <w:p w14:paraId="652AE75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1.4.2根据采购项目特殊要求，要求供应商具备的特定资格要求：见供应商须知前附表。</w:t>
      </w:r>
    </w:p>
    <w:p w14:paraId="4CBA0A4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1.4.3供应商不得存在下列情形之一：</w:t>
      </w:r>
    </w:p>
    <w:p w14:paraId="7345EC8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（l）与采购人或采购代理机构存在隶属关系或者其他利害关系；</w:t>
      </w:r>
    </w:p>
    <w:p w14:paraId="5EFB7CF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（2）为采购项目提供了整体设计、规范编制或者项目管理、监理、检测等服务；</w:t>
      </w:r>
    </w:p>
    <w:p w14:paraId="1D32D80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（3）单位负责人为同一人或者存在直接控股、管理关系的不同供应商，参加同一合同项下的政府采购活动。</w:t>
      </w:r>
    </w:p>
    <w:p w14:paraId="0225B6A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（4）以联合体形式参加政府采购活动的，联合体各方再单独参加或者与其他供应商另外组成联合体参加同一合同项下的政府采购活动。</w:t>
      </w:r>
    </w:p>
    <w:p w14:paraId="797A3B5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（5）法律、行政法规规定的其他条件。</w:t>
      </w:r>
    </w:p>
    <w:p w14:paraId="79F8DEF2">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1.5费用承担</w:t>
      </w:r>
    </w:p>
    <w:p w14:paraId="1D381668">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无论采购结果如何，供应商为准备和参加采购活动发生的费用自理。</w:t>
      </w:r>
    </w:p>
    <w:p w14:paraId="3A872D5C">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1.6语言文字</w:t>
      </w:r>
    </w:p>
    <w:p w14:paraId="6BF62B76">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响应文件使用的语言文字为中文。专用术语使用外文的，应附有中文注释。</w:t>
      </w:r>
    </w:p>
    <w:p w14:paraId="55749E92">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1.7计量单位</w:t>
      </w:r>
    </w:p>
    <w:p w14:paraId="490DA4C2">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所有计量均采用中华人民共和国法定计量单位。</w:t>
      </w:r>
    </w:p>
    <w:p w14:paraId="3F7EA824">
      <w:pPr>
        <w:spacing w:line="56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2. 竞争性磋商文件</w:t>
      </w:r>
    </w:p>
    <w:p w14:paraId="7BD3B1E4">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2.1竞争性磋商文件的组成</w:t>
      </w:r>
    </w:p>
    <w:p w14:paraId="3909B7D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2.1.1 本竞争性磋商文件包括：</w:t>
      </w:r>
    </w:p>
    <w:p w14:paraId="27FB1FD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（1）竞争性磋商公告；</w:t>
      </w:r>
    </w:p>
    <w:p w14:paraId="1BF3F18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（2）供应商须知；</w:t>
      </w:r>
    </w:p>
    <w:p w14:paraId="4369797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（3）竞争性磋商；</w:t>
      </w:r>
    </w:p>
    <w:p w14:paraId="0FD15183">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（4）合同条款及格式（仅供参考）；</w:t>
      </w:r>
    </w:p>
    <w:p w14:paraId="558333E6">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（5）采购需求； </w:t>
      </w:r>
    </w:p>
    <w:p w14:paraId="5CC4D8D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（6）响应文件的编制要求及参考格式；</w:t>
      </w:r>
    </w:p>
    <w:p w14:paraId="6B811F9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（7）供应商须知前附表规定的构成竞争性磋商文件的其他材料。</w:t>
      </w:r>
    </w:p>
    <w:p w14:paraId="7EDD47ED">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2.1.2根据本章第2.2款和第2.3款对竞争性磋商文件所作的澄清、修改，构成竞争性磋商文件的组成部分。</w:t>
      </w:r>
    </w:p>
    <w:p w14:paraId="42F2EA6F">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2.2竞争性磋商文件的澄清 </w:t>
      </w:r>
    </w:p>
    <w:p w14:paraId="26EFF41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752DA73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14:paraId="193C8012">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2.3竞争性磋商文件的修改</w:t>
      </w:r>
    </w:p>
    <w:p w14:paraId="30A78263">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14:paraId="39BEAABD">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2.4竞争性磋商文件的重新发布</w:t>
      </w:r>
    </w:p>
    <w:p w14:paraId="53F70E94">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竞争性磋商文件的澄清或修改涉及到申请人的资格条件、采购标的等实质性内容时，将重新发布竞争性磋商公告。</w:t>
      </w:r>
    </w:p>
    <w:p w14:paraId="378C05BA">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 响应文件</w:t>
      </w:r>
    </w:p>
    <w:p w14:paraId="202B3146">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3.1响应文件的组成</w:t>
      </w:r>
    </w:p>
    <w:p w14:paraId="30816592">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响应文件的组成：见供应商须知前附表。</w:t>
      </w:r>
    </w:p>
    <w:p w14:paraId="41D147FC">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3.2报价</w:t>
      </w:r>
    </w:p>
    <w:p w14:paraId="68E1C036">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3.2.1供应商应按竞争性磋商小组经过谈判后提供的竞争性磋商文件中规定的供货及服务要求、责任范围和合同条件，以人民币进行报价。</w:t>
      </w:r>
    </w:p>
    <w:p w14:paraId="3CB4ABFD">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3.2.2供应商须按竞争性磋商小组的要求在规定的时间内提交最后报价。</w:t>
      </w:r>
    </w:p>
    <w:p w14:paraId="3C42F30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3.2.3报价的其他要求：见供应商须知前附表。</w:t>
      </w:r>
    </w:p>
    <w:p w14:paraId="1C3F2F4E">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3.3响应文件的编制</w:t>
      </w:r>
    </w:p>
    <w:p w14:paraId="07C12F00">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3.3.1供应商可以按照第六章“响应文件的编制要求及参考格式”要求编制响应文件。需另行增加的相关内容和材料应编入响应文件相应章节，作为响应文件的组成部分。</w:t>
      </w:r>
    </w:p>
    <w:p w14:paraId="48597701">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3.3.2供应商应对竞争性磋商文件中的资格要求、合同履行期限、 技术、服务标准和要求等内容作出响应，并根据评审因素提供相应的证明材料。</w:t>
      </w:r>
    </w:p>
    <w:p w14:paraId="32DD4453">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3.3.3响应文件的数量：见供应商须知前附表。</w:t>
      </w:r>
    </w:p>
    <w:p w14:paraId="7ACBD52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3.3.4响应文件的签署：见供应商须知前附表。</w:t>
      </w:r>
    </w:p>
    <w:p w14:paraId="307F010B">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3.4响应文件的递交</w:t>
      </w:r>
    </w:p>
    <w:p w14:paraId="241EAE30">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供应商应充分考虑网络及系统平台可能存在的非正常情况等各种风险因素，在规定的提交首次响应文件截止时间前，通过江苏省政府采购管理交易系统（苏采云），完成响应文件的上传。</w:t>
      </w:r>
    </w:p>
    <w:p w14:paraId="0895DFF9">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3.5响应文件的修改与撤回</w:t>
      </w:r>
    </w:p>
    <w:p w14:paraId="25F0077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在提交首次响应文件截止时间前，供应商可以修改或撤回已递交的响应文件。修改的响应文件应按照本竞争性磋商文件规定进行编制和重新提交。</w:t>
      </w:r>
    </w:p>
    <w:p w14:paraId="20A7EE08">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3.6响应文件的确认</w:t>
      </w:r>
    </w:p>
    <w:p w14:paraId="2C7FAAB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供应商可以通过江苏省政府采购管理交易系统（苏采云）多次上传响应文件，以规定的提交首次响应文件截止时间前，江苏省政府采购管理交易系统（苏采云）接受到的最后一份响应文件为准。</w:t>
      </w:r>
    </w:p>
    <w:p w14:paraId="0027D5A1">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3.7响应文件的拒收</w:t>
      </w:r>
    </w:p>
    <w:p w14:paraId="2410157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在规定的提交首次响应文件截止时间后，江苏省政府采购管理交易系统（苏采云）将不再接受响应文件的上传。</w:t>
      </w:r>
    </w:p>
    <w:p w14:paraId="44FC5974">
      <w:pPr>
        <w:spacing w:line="560" w:lineRule="exac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4.响应文件的开启</w:t>
      </w:r>
    </w:p>
    <w:p w14:paraId="5E0ECB21">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4.1响应文件的开启</w:t>
      </w:r>
    </w:p>
    <w:p w14:paraId="7704462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响应文件的开启将在“苏采云”系统“开标大厅”内公开进行，供应商应当按照《江苏省政府采购管理交易系统（苏采云）供应商操作手册》规定参加，并在规定的时间内解密响应文件。</w:t>
      </w:r>
    </w:p>
    <w:p w14:paraId="72C352C9">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4.2特殊情况的处置</w:t>
      </w:r>
    </w:p>
    <w:p w14:paraId="08F1774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4.2.1在提交响应文件截止时间后，不见面开标系统出现下列情况之一时，响应文件未开启的，暂停开启活动；正在开启的，立即暂停，待系统恢复正常后再组织。</w:t>
      </w:r>
    </w:p>
    <w:p w14:paraId="1EA10FA1">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（1）系统服务器发生故障，无法访问或无法使用系统； </w:t>
      </w:r>
    </w:p>
    <w:p w14:paraId="23588F0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（2）系统的软件或数据库出现错误，不能进行正常操作； </w:t>
      </w:r>
    </w:p>
    <w:p w14:paraId="3584F030">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（3）系统发现有安全漏洞，有潜在的泄密危险； </w:t>
      </w:r>
    </w:p>
    <w:p w14:paraId="3B20843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（4）其他无法保证信息安全的情形。</w:t>
      </w:r>
    </w:p>
    <w:p w14:paraId="649F0CA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4.2.2因供应商自身原因造成响应文件无法解密的，视为撤销响应文件。</w:t>
      </w:r>
    </w:p>
    <w:p w14:paraId="33843DF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4.2.3供应商对响应文件开启活动或开启结果等有疑义的，可向采购人提出。</w:t>
      </w:r>
    </w:p>
    <w:p w14:paraId="6F33F35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4.2.4供应商未在系统中确认开启结果的，视同认可开启结果。</w:t>
      </w:r>
    </w:p>
    <w:p w14:paraId="25B37CB8">
      <w:pPr>
        <w:pStyle w:val="203"/>
        <w:spacing w:after="0" w:line="560" w:lineRule="exact"/>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5.响应文件的评审</w:t>
      </w:r>
    </w:p>
    <w:p w14:paraId="41F82FA4">
      <w:pPr>
        <w:spacing w:line="56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5.1竞争性磋商小组</w:t>
      </w:r>
    </w:p>
    <w:p w14:paraId="230FDFA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5.1.1响应文件的评审工作由采购人依法组建的竞争性磋商小组负责。磋商小组由采购人代表，以及有关技术、经济等方面的专家组成，且符合现行的政府采购相关规定。</w:t>
      </w:r>
    </w:p>
    <w:p w14:paraId="791C05D8">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5.1.2磋商小组成员有下列情形之一的，应当回避：</w:t>
      </w:r>
    </w:p>
    <w:p w14:paraId="74597C07">
      <w:pPr>
        <w:spacing w:line="560" w:lineRule="exact"/>
        <w:ind w:firstLine="560"/>
        <w:rPr>
          <w:rFonts w:ascii="仿宋" w:hAnsi="仿宋" w:eastAsia="仿宋" w:cs="仿宋"/>
          <w:sz w:val="28"/>
          <w:szCs w:val="28"/>
        </w:rPr>
      </w:pPr>
      <w:r>
        <w:rPr>
          <w:rFonts w:hint="eastAsia" w:ascii="仿宋" w:hAnsi="仿宋" w:eastAsia="仿宋" w:cs="仿宋"/>
          <w:sz w:val="28"/>
          <w:szCs w:val="28"/>
        </w:rPr>
        <w:t>（1）参加采购活动前三年内,与供应商存在劳动关系,或者担任过供应商的董事、监事,或者是供应商的控股股东或实际控制人；</w:t>
      </w:r>
    </w:p>
    <w:p w14:paraId="12DE0AAC">
      <w:pPr>
        <w:spacing w:line="560" w:lineRule="exact"/>
        <w:ind w:firstLine="560"/>
        <w:rPr>
          <w:rFonts w:ascii="仿宋" w:hAnsi="仿宋" w:eastAsia="仿宋" w:cs="仿宋"/>
          <w:sz w:val="28"/>
          <w:szCs w:val="28"/>
        </w:rPr>
      </w:pPr>
      <w:r>
        <w:rPr>
          <w:rFonts w:hint="eastAsia" w:ascii="仿宋" w:hAnsi="仿宋" w:eastAsia="仿宋" w:cs="仿宋"/>
          <w:sz w:val="28"/>
          <w:szCs w:val="28"/>
        </w:rPr>
        <w:t>（2）与供应商的法定代表人或者负责人有夫妻、直系血亲、三代以内旁系血亲或者近姻亲关系；</w:t>
      </w:r>
    </w:p>
    <w:p w14:paraId="43FDD586">
      <w:pPr>
        <w:spacing w:line="560" w:lineRule="exact"/>
        <w:ind w:firstLine="560"/>
        <w:rPr>
          <w:rFonts w:ascii="仿宋" w:hAnsi="仿宋" w:eastAsia="仿宋" w:cs="仿宋"/>
          <w:sz w:val="28"/>
          <w:szCs w:val="28"/>
        </w:rPr>
      </w:pPr>
      <w:r>
        <w:rPr>
          <w:rFonts w:hint="eastAsia" w:ascii="仿宋" w:hAnsi="仿宋" w:eastAsia="仿宋" w:cs="仿宋"/>
          <w:sz w:val="28"/>
          <w:szCs w:val="28"/>
        </w:rPr>
        <w:t>（3）与供应商有其他可能影响政府采购活动公平、公正进行的关系；</w:t>
      </w:r>
    </w:p>
    <w:p w14:paraId="13A4F147">
      <w:pPr>
        <w:spacing w:line="560" w:lineRule="exact"/>
        <w:ind w:firstLine="560"/>
        <w:rPr>
          <w:rFonts w:ascii="仿宋" w:hAnsi="仿宋" w:eastAsia="仿宋" w:cs="仿宋"/>
          <w:sz w:val="28"/>
          <w:szCs w:val="28"/>
        </w:rPr>
      </w:pPr>
      <w:r>
        <w:rPr>
          <w:rFonts w:hint="eastAsia" w:ascii="仿宋" w:hAnsi="仿宋" w:eastAsia="仿宋" w:cs="仿宋"/>
          <w:sz w:val="28"/>
          <w:szCs w:val="28"/>
        </w:rPr>
        <w:t>（4）法律、行政法规规定的其他条件。</w:t>
      </w:r>
    </w:p>
    <w:p w14:paraId="4796B2F1">
      <w:pPr>
        <w:spacing w:line="560" w:lineRule="exact"/>
        <w:rPr>
          <w:rFonts w:ascii="仿宋" w:hAnsi="仿宋" w:eastAsia="仿宋" w:cs="仿宋"/>
          <w:b/>
          <w:sz w:val="28"/>
          <w:szCs w:val="28"/>
        </w:rPr>
      </w:pPr>
      <w:r>
        <w:rPr>
          <w:rFonts w:hint="eastAsia" w:ascii="仿宋" w:hAnsi="仿宋" w:eastAsia="仿宋" w:cs="仿宋"/>
          <w:b/>
          <w:sz w:val="28"/>
          <w:szCs w:val="28"/>
        </w:rPr>
        <w:t>5.2评审</w:t>
      </w:r>
    </w:p>
    <w:p w14:paraId="6CF9FB4E">
      <w:pPr>
        <w:spacing w:line="560" w:lineRule="exact"/>
        <w:ind w:firstLine="560"/>
        <w:rPr>
          <w:rFonts w:ascii="仿宋" w:hAnsi="仿宋" w:eastAsia="仿宋" w:cs="仿宋"/>
          <w:sz w:val="28"/>
          <w:szCs w:val="28"/>
        </w:rPr>
      </w:pPr>
      <w:r>
        <w:rPr>
          <w:rFonts w:hint="eastAsia" w:ascii="仿宋" w:hAnsi="仿宋" w:eastAsia="仿宋" w:cs="仿宋"/>
          <w:sz w:val="28"/>
          <w:szCs w:val="28"/>
        </w:rPr>
        <w:t>评审活动遵循公正、客观、审慎的原则。磋商小组严格按照本竞争性磋商文件第三章规定的评审程序和标准进行独立评审。本文件中没有规定的评审标准，不得作为评审依据。</w:t>
      </w:r>
    </w:p>
    <w:p w14:paraId="1B9CC19D">
      <w:pPr>
        <w:spacing w:line="560" w:lineRule="exact"/>
        <w:rPr>
          <w:rFonts w:ascii="仿宋" w:hAnsi="仿宋" w:eastAsia="仿宋" w:cs="仿宋"/>
          <w:b/>
          <w:sz w:val="32"/>
          <w:szCs w:val="32"/>
        </w:rPr>
      </w:pPr>
      <w:r>
        <w:rPr>
          <w:rFonts w:hint="eastAsia" w:ascii="仿宋" w:hAnsi="仿宋" w:eastAsia="仿宋" w:cs="仿宋"/>
          <w:b/>
          <w:sz w:val="32"/>
          <w:szCs w:val="32"/>
        </w:rPr>
        <w:t>6.成交</w:t>
      </w:r>
    </w:p>
    <w:p w14:paraId="5967A20F">
      <w:pPr>
        <w:spacing w:line="560" w:lineRule="exact"/>
        <w:rPr>
          <w:rFonts w:ascii="仿宋" w:hAnsi="仿宋" w:eastAsia="仿宋" w:cs="仿宋"/>
          <w:b/>
          <w:sz w:val="28"/>
          <w:szCs w:val="28"/>
        </w:rPr>
      </w:pPr>
      <w:r>
        <w:rPr>
          <w:rFonts w:hint="eastAsia" w:ascii="仿宋" w:hAnsi="仿宋" w:eastAsia="仿宋" w:cs="仿宋"/>
          <w:b/>
          <w:sz w:val="28"/>
          <w:szCs w:val="28"/>
        </w:rPr>
        <w:t>6.1确定成交人</w:t>
      </w:r>
    </w:p>
    <w:p w14:paraId="40C0B92C">
      <w:pPr>
        <w:spacing w:line="560" w:lineRule="exact"/>
        <w:ind w:firstLine="560"/>
        <w:rPr>
          <w:rFonts w:ascii="仿宋" w:hAnsi="仿宋" w:eastAsia="仿宋" w:cs="仿宋"/>
          <w:sz w:val="28"/>
          <w:szCs w:val="28"/>
        </w:rPr>
      </w:pPr>
      <w:r>
        <w:rPr>
          <w:rFonts w:hint="eastAsia" w:ascii="仿宋" w:hAnsi="仿宋" w:eastAsia="仿宋" w:cs="仿宋"/>
          <w:sz w:val="28"/>
          <w:szCs w:val="28"/>
        </w:rPr>
        <w:t>采购人从磋商小组提出的成交候选人中根据符合采购需求且评审得分最高的原则确定成交供应商，并将结果通知所有参加磋商的未成交的供应商。</w:t>
      </w:r>
    </w:p>
    <w:p w14:paraId="721FCE5F">
      <w:pPr>
        <w:spacing w:line="560" w:lineRule="exact"/>
        <w:rPr>
          <w:rFonts w:ascii="仿宋" w:hAnsi="仿宋" w:eastAsia="仿宋" w:cs="仿宋"/>
          <w:b/>
          <w:sz w:val="28"/>
          <w:szCs w:val="28"/>
        </w:rPr>
      </w:pPr>
      <w:r>
        <w:rPr>
          <w:rFonts w:hint="eastAsia" w:ascii="仿宋" w:hAnsi="仿宋" w:eastAsia="仿宋" w:cs="仿宋"/>
          <w:b/>
          <w:sz w:val="28"/>
          <w:szCs w:val="28"/>
        </w:rPr>
        <w:t>6.2成交公告及成交通知书</w:t>
      </w:r>
    </w:p>
    <w:p w14:paraId="1F07D9F7">
      <w:pPr>
        <w:spacing w:line="560" w:lineRule="exact"/>
        <w:ind w:firstLine="560"/>
        <w:rPr>
          <w:rFonts w:ascii="仿宋" w:hAnsi="仿宋" w:eastAsia="仿宋" w:cs="仿宋"/>
          <w:sz w:val="28"/>
          <w:szCs w:val="28"/>
        </w:rPr>
      </w:pPr>
      <w:r>
        <w:rPr>
          <w:rFonts w:hint="eastAsia" w:ascii="仿宋" w:hAnsi="仿宋" w:eastAsia="仿宋" w:cs="仿宋"/>
          <w:sz w:val="28"/>
          <w:szCs w:val="28"/>
        </w:rPr>
        <w:t xml:space="preserve">自成交人确定之日起2个工作日内，在发布竞争性磋商公告的媒介上公告成交结果。同时，向成交人发出成交通知书。成交通知书对采购人和成交人具有同等法律效力。 </w:t>
      </w:r>
    </w:p>
    <w:p w14:paraId="489A515D">
      <w:pPr>
        <w:spacing w:line="560" w:lineRule="exact"/>
        <w:rPr>
          <w:rFonts w:ascii="仿宋" w:hAnsi="仿宋" w:eastAsia="仿宋" w:cs="仿宋"/>
          <w:b/>
          <w:sz w:val="28"/>
          <w:szCs w:val="32"/>
        </w:rPr>
      </w:pPr>
      <w:r>
        <w:rPr>
          <w:rFonts w:hint="eastAsia" w:ascii="仿宋" w:hAnsi="仿宋" w:eastAsia="仿宋" w:cs="仿宋"/>
          <w:b/>
          <w:sz w:val="32"/>
          <w:szCs w:val="32"/>
        </w:rPr>
        <w:t>7.合同</w:t>
      </w:r>
    </w:p>
    <w:p w14:paraId="5BB7769C">
      <w:pPr>
        <w:spacing w:line="560" w:lineRule="exact"/>
        <w:ind w:firstLine="560"/>
        <w:rPr>
          <w:rFonts w:ascii="仿宋" w:hAnsi="仿宋" w:eastAsia="仿宋" w:cs="仿宋"/>
          <w:sz w:val="28"/>
          <w:szCs w:val="28"/>
        </w:rPr>
      </w:pPr>
      <w:r>
        <w:rPr>
          <w:rFonts w:hint="eastAsia" w:ascii="仿宋" w:hAnsi="仿宋" w:eastAsia="仿宋" w:cs="仿宋"/>
          <w:sz w:val="28"/>
          <w:szCs w:val="28"/>
        </w:rPr>
        <w:t>7.1采购人和成交人在供应商须知前附表规定的时间内，根据竞争性磋商文件和成交人的响应文件订立书面合同。成交人无正当理由拒签合同的，采购人取消其成交资格；给采购人造成损失的，成交人还应当对予以赔偿。</w:t>
      </w:r>
    </w:p>
    <w:p w14:paraId="473259D5">
      <w:pPr>
        <w:spacing w:line="560" w:lineRule="exact"/>
        <w:ind w:firstLine="560"/>
        <w:rPr>
          <w:rFonts w:ascii="仿宋" w:hAnsi="仿宋" w:eastAsia="仿宋" w:cs="仿宋"/>
          <w:sz w:val="28"/>
          <w:szCs w:val="28"/>
        </w:rPr>
      </w:pPr>
      <w:r>
        <w:rPr>
          <w:rFonts w:hint="eastAsia" w:ascii="仿宋" w:hAnsi="仿宋" w:eastAsia="仿宋" w:cs="仿宋"/>
          <w:sz w:val="28"/>
          <w:szCs w:val="28"/>
        </w:rPr>
        <w:t>7.2成交人拒绝签订政府采购合同的，采购人可以按照本章6.1条规定的原则确定其他供应商作为成交人并签订政府采购合同，也可以重新开展采购活动。</w:t>
      </w:r>
    </w:p>
    <w:bookmarkEnd w:id="12"/>
    <w:bookmarkEnd w:id="13"/>
    <w:bookmarkEnd w:id="14"/>
    <w:bookmarkEnd w:id="15"/>
    <w:bookmarkEnd w:id="16"/>
    <w:bookmarkEnd w:id="17"/>
    <w:bookmarkEnd w:id="18"/>
    <w:bookmarkEnd w:id="19"/>
    <w:p w14:paraId="3029401B">
      <w:pPr>
        <w:spacing w:line="560" w:lineRule="exact"/>
        <w:rPr>
          <w:rFonts w:ascii="仿宋" w:hAnsi="仿宋" w:eastAsia="仿宋" w:cs="仿宋"/>
          <w:b/>
          <w:sz w:val="32"/>
          <w:szCs w:val="32"/>
        </w:rPr>
      </w:pPr>
      <w:r>
        <w:rPr>
          <w:rFonts w:hint="eastAsia" w:ascii="仿宋" w:hAnsi="仿宋" w:eastAsia="仿宋" w:cs="仿宋"/>
          <w:b/>
          <w:sz w:val="32"/>
          <w:szCs w:val="32"/>
        </w:rPr>
        <w:t>8.履约保证金</w:t>
      </w:r>
    </w:p>
    <w:p w14:paraId="0797DA43">
      <w:pPr>
        <w:spacing w:line="500" w:lineRule="exact"/>
        <w:ind w:firstLine="560"/>
        <w:rPr>
          <w:rFonts w:ascii="仿宋" w:hAnsi="仿宋" w:eastAsia="仿宋" w:cs="仿宋"/>
          <w:sz w:val="28"/>
          <w:szCs w:val="28"/>
        </w:rPr>
      </w:pPr>
      <w:r>
        <w:rPr>
          <w:rFonts w:hint="eastAsia" w:ascii="仿宋" w:hAnsi="仿宋" w:eastAsia="仿宋" w:cs="仿宋"/>
          <w:sz w:val="28"/>
          <w:szCs w:val="28"/>
        </w:rPr>
        <w:t>8.1成交供应商应按采购人须知前附表规定的履约保证金的形式、金额和提交时间向采购人提交履约保证金。</w:t>
      </w:r>
    </w:p>
    <w:p w14:paraId="52825CB9">
      <w:pPr>
        <w:spacing w:line="500" w:lineRule="exact"/>
        <w:ind w:firstLine="560"/>
        <w:rPr>
          <w:rFonts w:ascii="仿宋" w:hAnsi="仿宋" w:eastAsia="仿宋" w:cs="仿宋"/>
          <w:b/>
          <w:sz w:val="28"/>
          <w:szCs w:val="28"/>
        </w:rPr>
      </w:pPr>
      <w:r>
        <w:rPr>
          <w:rFonts w:hint="eastAsia" w:ascii="仿宋" w:hAnsi="仿宋" w:eastAsia="仿宋" w:cs="仿宋"/>
          <w:sz w:val="28"/>
          <w:szCs w:val="28"/>
        </w:rPr>
        <w:t>8.2成交供应商不能按本采购文件要求提交履约保证金的，视为放弃成交，给采购人造成损失的，成交供应商还应当予以赔偿。</w:t>
      </w:r>
    </w:p>
    <w:p w14:paraId="210E0F8B">
      <w:pPr>
        <w:spacing w:line="560" w:lineRule="exact"/>
        <w:rPr>
          <w:rFonts w:ascii="仿宋" w:hAnsi="仿宋" w:eastAsia="仿宋" w:cs="仿宋"/>
          <w:b/>
          <w:sz w:val="32"/>
          <w:szCs w:val="32"/>
        </w:rPr>
      </w:pPr>
      <w:r>
        <w:rPr>
          <w:rFonts w:hint="eastAsia" w:ascii="仿宋" w:hAnsi="仿宋" w:eastAsia="仿宋" w:cs="仿宋"/>
          <w:b/>
          <w:sz w:val="32"/>
          <w:szCs w:val="32"/>
        </w:rPr>
        <w:t>9.需要补充的其他内容</w:t>
      </w:r>
    </w:p>
    <w:p w14:paraId="632A7F38">
      <w:pPr>
        <w:spacing w:line="500" w:lineRule="exact"/>
        <w:ind w:firstLine="560"/>
        <w:rPr>
          <w:rFonts w:ascii="仿宋" w:hAnsi="仿宋" w:eastAsia="仿宋" w:cs="仿宋"/>
          <w:sz w:val="28"/>
          <w:szCs w:val="28"/>
        </w:rPr>
      </w:pPr>
      <w:r>
        <w:rPr>
          <w:rFonts w:hint="eastAsia" w:ascii="仿宋" w:hAnsi="仿宋" w:eastAsia="仿宋" w:cs="仿宋"/>
          <w:sz w:val="28"/>
          <w:szCs w:val="28"/>
        </w:rPr>
        <w:t>需要补充的其他内容：见供应商须知前附表。</w:t>
      </w:r>
    </w:p>
    <w:p w14:paraId="542D0234">
      <w:pPr>
        <w:widowControl/>
        <w:jc w:val="center"/>
        <w:rPr>
          <w:rFonts w:ascii="仿宋" w:hAnsi="仿宋" w:eastAsia="仿宋" w:cs="仿宋"/>
          <w:b/>
          <w:color w:val="000000"/>
          <w:sz w:val="44"/>
          <w:szCs w:val="44"/>
        </w:rPr>
      </w:pPr>
      <w:r>
        <w:rPr>
          <w:rFonts w:hint="eastAsia" w:ascii="仿宋" w:hAnsi="仿宋" w:eastAsia="仿宋" w:cs="仿宋"/>
          <w:b/>
          <w:color w:val="000000"/>
          <w:sz w:val="32"/>
          <w:szCs w:val="32"/>
        </w:rPr>
        <w:br w:type="page" w:clear="all"/>
      </w:r>
      <w:bookmarkStart w:id="40" w:name="_Toc390099086"/>
      <w:bookmarkStart w:id="41" w:name="_Toc383624013"/>
      <w:bookmarkStart w:id="42" w:name="_Toc383679815"/>
      <w:bookmarkStart w:id="43" w:name="_Toc383698715"/>
      <w:bookmarkStart w:id="44" w:name="_Toc383626062"/>
      <w:bookmarkStart w:id="45" w:name="_Toc390098908"/>
      <w:bookmarkStart w:id="46" w:name="_Toc425871381"/>
      <w:bookmarkStart w:id="47" w:name="_Toc383623741"/>
      <w:bookmarkStart w:id="48" w:name="_Toc390246973"/>
      <w:r>
        <w:rPr>
          <w:rFonts w:hint="eastAsia" w:ascii="仿宋" w:hAnsi="仿宋" w:eastAsia="仿宋" w:cs="仿宋"/>
          <w:b/>
          <w:sz w:val="44"/>
          <w:szCs w:val="44"/>
        </w:rPr>
        <w:t>第三章 竞争性磋商</w:t>
      </w:r>
    </w:p>
    <w:p w14:paraId="18C87FCC">
      <w:pPr>
        <w:spacing w:line="560" w:lineRule="exact"/>
        <w:rPr>
          <w:rFonts w:ascii="仿宋" w:hAnsi="仿宋" w:eastAsia="仿宋" w:cs="仿宋"/>
          <w:b/>
          <w:sz w:val="28"/>
          <w:szCs w:val="28"/>
        </w:rPr>
      </w:pPr>
      <w:r>
        <w:rPr>
          <w:rFonts w:hint="eastAsia" w:ascii="仿宋" w:hAnsi="仿宋" w:eastAsia="仿宋" w:cs="仿宋"/>
          <w:b/>
          <w:sz w:val="28"/>
          <w:szCs w:val="28"/>
        </w:rPr>
        <w:t>竞争性磋商前附表</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2"/>
        <w:gridCol w:w="1209"/>
        <w:gridCol w:w="7045"/>
      </w:tblGrid>
      <w:tr w14:paraId="2A743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noWrap/>
            <w:vAlign w:val="center"/>
          </w:tcPr>
          <w:p w14:paraId="49C20054">
            <w:pPr>
              <w:snapToGrid w:val="0"/>
              <w:spacing w:line="400" w:lineRule="exact"/>
              <w:jc w:val="center"/>
              <w:rPr>
                <w:rFonts w:ascii="仿宋" w:hAnsi="仿宋" w:eastAsia="仿宋" w:cs="仿宋"/>
                <w:b/>
              </w:rPr>
            </w:pPr>
            <w:r>
              <w:rPr>
                <w:rFonts w:hint="eastAsia" w:ascii="仿宋" w:hAnsi="仿宋" w:eastAsia="仿宋" w:cs="仿宋"/>
                <w:b/>
              </w:rPr>
              <w:t>1.1资格审查</w:t>
            </w:r>
          </w:p>
        </w:tc>
      </w:tr>
      <w:tr w14:paraId="71577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noWrap/>
            <w:vAlign w:val="center"/>
          </w:tcPr>
          <w:p w14:paraId="03642DF3">
            <w:pPr>
              <w:snapToGrid w:val="0"/>
              <w:spacing w:line="400" w:lineRule="exact"/>
              <w:jc w:val="center"/>
              <w:rPr>
                <w:rFonts w:ascii="仿宋" w:hAnsi="仿宋" w:eastAsia="仿宋" w:cs="仿宋"/>
              </w:rPr>
            </w:pPr>
            <w:r>
              <w:rPr>
                <w:rFonts w:hint="eastAsia" w:ascii="仿宋" w:hAnsi="仿宋" w:eastAsia="仿宋" w:cs="仿宋"/>
              </w:rPr>
              <w:t>评审事项</w:t>
            </w:r>
          </w:p>
        </w:tc>
        <w:tc>
          <w:tcPr>
            <w:tcW w:w="660" w:type="pct"/>
            <w:noWrap/>
            <w:vAlign w:val="center"/>
          </w:tcPr>
          <w:p w14:paraId="1F126412">
            <w:pPr>
              <w:snapToGrid w:val="0"/>
              <w:spacing w:line="400" w:lineRule="exact"/>
              <w:jc w:val="center"/>
              <w:rPr>
                <w:rFonts w:ascii="仿宋" w:hAnsi="仿宋" w:eastAsia="仿宋" w:cs="仿宋"/>
              </w:rPr>
            </w:pPr>
            <w:r>
              <w:rPr>
                <w:rFonts w:hint="eastAsia" w:ascii="仿宋" w:hAnsi="仿宋" w:eastAsia="仿宋" w:cs="仿宋"/>
              </w:rPr>
              <w:t>评审因素</w:t>
            </w:r>
          </w:p>
        </w:tc>
        <w:tc>
          <w:tcPr>
            <w:tcW w:w="3851" w:type="pct"/>
            <w:noWrap/>
            <w:vAlign w:val="center"/>
          </w:tcPr>
          <w:p w14:paraId="0A10550B">
            <w:pPr>
              <w:snapToGrid w:val="0"/>
              <w:spacing w:line="400" w:lineRule="exact"/>
              <w:jc w:val="center"/>
              <w:rPr>
                <w:rFonts w:ascii="仿宋" w:hAnsi="仿宋" w:eastAsia="仿宋" w:cs="仿宋"/>
              </w:rPr>
            </w:pPr>
            <w:r>
              <w:rPr>
                <w:rFonts w:hint="eastAsia" w:ascii="仿宋" w:hAnsi="仿宋" w:eastAsia="仿宋" w:cs="仿宋"/>
              </w:rPr>
              <w:t>评审标准</w:t>
            </w:r>
          </w:p>
        </w:tc>
      </w:tr>
      <w:tr w14:paraId="7AD63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restart"/>
            <w:noWrap/>
            <w:vAlign w:val="center"/>
          </w:tcPr>
          <w:p w14:paraId="26A5476F">
            <w:pPr>
              <w:snapToGrid w:val="0"/>
              <w:spacing w:line="400" w:lineRule="exact"/>
              <w:jc w:val="center"/>
              <w:rPr>
                <w:rFonts w:ascii="仿宋" w:hAnsi="仿宋" w:eastAsia="仿宋" w:cs="仿宋"/>
              </w:rPr>
            </w:pPr>
            <w:bookmarkStart w:id="49" w:name="_Hlk217121357"/>
            <w:bookmarkStart w:id="50" w:name="OLE_LINK208"/>
            <w:bookmarkStart w:id="51" w:name="OLE_LINK207"/>
            <w:r>
              <w:rPr>
                <w:rFonts w:hint="eastAsia" w:ascii="仿宋" w:hAnsi="仿宋" w:eastAsia="仿宋" w:cs="仿宋"/>
              </w:rPr>
              <w:t>资格审查</w:t>
            </w:r>
          </w:p>
        </w:tc>
        <w:tc>
          <w:tcPr>
            <w:tcW w:w="660" w:type="pct"/>
            <w:noWrap/>
            <w:vAlign w:val="center"/>
          </w:tcPr>
          <w:p w14:paraId="62911A8F">
            <w:pPr>
              <w:snapToGrid w:val="0"/>
              <w:spacing w:line="360" w:lineRule="exact"/>
              <w:jc w:val="center"/>
              <w:rPr>
                <w:rFonts w:ascii="仿宋" w:hAnsi="仿宋" w:eastAsia="仿宋" w:cs="仿宋"/>
              </w:rPr>
            </w:pPr>
            <w:r>
              <w:rPr>
                <w:rFonts w:hint="eastAsia" w:ascii="仿宋" w:hAnsi="仿宋" w:eastAsia="仿宋" w:cs="仿宋"/>
              </w:rPr>
              <w:t>基本资格条件的承诺</w:t>
            </w:r>
          </w:p>
        </w:tc>
        <w:tc>
          <w:tcPr>
            <w:tcW w:w="3851" w:type="pct"/>
            <w:noWrap/>
            <w:vAlign w:val="center"/>
          </w:tcPr>
          <w:p w14:paraId="05694ED1">
            <w:pPr>
              <w:snapToGrid w:val="0"/>
              <w:spacing w:line="360" w:lineRule="exact"/>
              <w:jc w:val="left"/>
              <w:rPr>
                <w:rFonts w:ascii="仿宋" w:hAnsi="仿宋" w:eastAsia="仿宋" w:cs="仿宋"/>
              </w:rPr>
            </w:pPr>
            <w:bookmarkStart w:id="52" w:name="OLE_LINK122"/>
            <w:bookmarkStart w:id="53" w:name="OLE_LINK127"/>
            <w:bookmarkStart w:id="54" w:name="OLE_LINK53"/>
            <w:r>
              <w:rPr>
                <w:rFonts w:hint="eastAsia" w:ascii="仿宋" w:hAnsi="仿宋" w:eastAsia="仿宋" w:cs="仿宋"/>
              </w:rPr>
              <w:t>根据供应商提供的承诺书，内容完整且具有法人及法定代表人的印章。（内容及格式参照第六章《供应商基本资格条件承诺书》）</w:t>
            </w:r>
            <w:bookmarkEnd w:id="52"/>
            <w:bookmarkEnd w:id="53"/>
            <w:bookmarkEnd w:id="54"/>
          </w:p>
        </w:tc>
      </w:tr>
      <w:bookmarkEnd w:id="49"/>
      <w:bookmarkEnd w:id="50"/>
      <w:bookmarkEnd w:id="51"/>
      <w:tr w14:paraId="1E4FC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5B99443B">
            <w:pPr>
              <w:snapToGrid w:val="0"/>
              <w:spacing w:line="400" w:lineRule="exact"/>
              <w:jc w:val="center"/>
              <w:rPr>
                <w:rFonts w:ascii="仿宋" w:hAnsi="仿宋" w:eastAsia="仿宋" w:cs="仿宋"/>
              </w:rPr>
            </w:pPr>
          </w:p>
        </w:tc>
        <w:tc>
          <w:tcPr>
            <w:tcW w:w="660" w:type="pct"/>
            <w:noWrap/>
            <w:vAlign w:val="center"/>
          </w:tcPr>
          <w:p w14:paraId="378BF9DC">
            <w:pPr>
              <w:snapToGrid w:val="0"/>
              <w:spacing w:line="360" w:lineRule="exact"/>
              <w:jc w:val="center"/>
              <w:rPr>
                <w:rFonts w:ascii="仿宋" w:hAnsi="仿宋" w:eastAsia="仿宋" w:cs="仿宋"/>
              </w:rPr>
            </w:pPr>
            <w:r>
              <w:rPr>
                <w:rFonts w:hint="eastAsia" w:ascii="仿宋" w:hAnsi="仿宋" w:eastAsia="仿宋" w:cs="仿宋"/>
              </w:rPr>
              <w:t>落实政府采购政策需满足的资格要求</w:t>
            </w:r>
          </w:p>
        </w:tc>
        <w:tc>
          <w:tcPr>
            <w:tcW w:w="3851" w:type="pct"/>
            <w:noWrap/>
            <w:vAlign w:val="center"/>
          </w:tcPr>
          <w:p w14:paraId="19513789">
            <w:pPr>
              <w:snapToGrid w:val="0"/>
              <w:spacing w:line="360" w:lineRule="exact"/>
              <w:jc w:val="left"/>
              <w:rPr>
                <w:rFonts w:ascii="仿宋" w:hAnsi="仿宋" w:eastAsia="仿宋" w:cs="仿宋"/>
              </w:rPr>
            </w:pPr>
            <w:r>
              <w:rPr>
                <w:rFonts w:hint="eastAsia" w:ascii="仿宋" w:hAnsi="仿宋" w:eastAsia="仿宋" w:cs="仿宋"/>
              </w:rPr>
              <w:t>本项目为专门面向中小企业的项目。（提供中小企业声明函，内容及格式参照第六章）</w:t>
            </w:r>
          </w:p>
        </w:tc>
      </w:tr>
      <w:tr w14:paraId="45D89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noWrap/>
            <w:vAlign w:val="center"/>
          </w:tcPr>
          <w:p w14:paraId="30D31759">
            <w:pPr>
              <w:snapToGrid w:val="0"/>
              <w:spacing w:line="400" w:lineRule="exact"/>
              <w:jc w:val="center"/>
              <w:rPr>
                <w:rFonts w:ascii="仿宋" w:hAnsi="仿宋" w:eastAsia="仿宋" w:cs="仿宋"/>
                <w:b/>
              </w:rPr>
            </w:pPr>
            <w:r>
              <w:rPr>
                <w:rFonts w:hint="eastAsia" w:ascii="仿宋" w:hAnsi="仿宋" w:eastAsia="仿宋" w:cs="仿宋"/>
                <w:b/>
              </w:rPr>
              <w:t>响应文件不符合评审标准之一的，评审结论为不合格。</w:t>
            </w:r>
          </w:p>
        </w:tc>
      </w:tr>
      <w:tr w14:paraId="6DF54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noWrap/>
            <w:vAlign w:val="center"/>
          </w:tcPr>
          <w:p w14:paraId="73D4063B">
            <w:pPr>
              <w:snapToGrid w:val="0"/>
              <w:spacing w:line="400" w:lineRule="exact"/>
              <w:jc w:val="center"/>
              <w:rPr>
                <w:rFonts w:ascii="仿宋" w:hAnsi="仿宋" w:eastAsia="仿宋" w:cs="仿宋"/>
                <w:b/>
              </w:rPr>
            </w:pPr>
            <w:r>
              <w:rPr>
                <w:rFonts w:hint="eastAsia" w:ascii="仿宋" w:hAnsi="仿宋" w:eastAsia="仿宋" w:cs="仿宋"/>
                <w:b/>
              </w:rPr>
              <w:t>1.2响应性评审</w:t>
            </w:r>
          </w:p>
        </w:tc>
      </w:tr>
      <w:tr w14:paraId="3DE5B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noWrap/>
            <w:vAlign w:val="center"/>
          </w:tcPr>
          <w:p w14:paraId="790A0BBF">
            <w:pPr>
              <w:snapToGrid w:val="0"/>
              <w:spacing w:line="400" w:lineRule="exact"/>
              <w:jc w:val="center"/>
              <w:rPr>
                <w:rFonts w:ascii="仿宋" w:hAnsi="仿宋" w:eastAsia="仿宋" w:cs="仿宋"/>
                <w:spacing w:val="-20"/>
              </w:rPr>
            </w:pPr>
            <w:r>
              <w:rPr>
                <w:rFonts w:hint="eastAsia" w:ascii="仿宋" w:hAnsi="仿宋" w:eastAsia="仿宋" w:cs="仿宋"/>
                <w:spacing w:val="-20"/>
              </w:rPr>
              <w:t>评审事项</w:t>
            </w:r>
          </w:p>
        </w:tc>
        <w:tc>
          <w:tcPr>
            <w:tcW w:w="660" w:type="pct"/>
            <w:noWrap/>
            <w:vAlign w:val="center"/>
          </w:tcPr>
          <w:p w14:paraId="377E1981">
            <w:pPr>
              <w:snapToGrid w:val="0"/>
              <w:spacing w:line="400" w:lineRule="exact"/>
              <w:jc w:val="center"/>
              <w:rPr>
                <w:rFonts w:ascii="仿宋" w:hAnsi="仿宋" w:eastAsia="仿宋" w:cs="仿宋"/>
                <w:spacing w:val="-20"/>
              </w:rPr>
            </w:pPr>
            <w:r>
              <w:rPr>
                <w:rFonts w:hint="eastAsia" w:ascii="仿宋" w:hAnsi="仿宋" w:eastAsia="仿宋" w:cs="仿宋"/>
                <w:spacing w:val="-20"/>
              </w:rPr>
              <w:t>评审因素</w:t>
            </w:r>
          </w:p>
        </w:tc>
        <w:tc>
          <w:tcPr>
            <w:tcW w:w="3851" w:type="pct"/>
            <w:noWrap/>
            <w:vAlign w:val="center"/>
          </w:tcPr>
          <w:p w14:paraId="18A8AF9D">
            <w:pPr>
              <w:snapToGrid w:val="0"/>
              <w:spacing w:line="400" w:lineRule="exact"/>
              <w:jc w:val="center"/>
              <w:rPr>
                <w:rFonts w:ascii="仿宋" w:hAnsi="仿宋" w:eastAsia="仿宋" w:cs="仿宋"/>
              </w:rPr>
            </w:pPr>
            <w:r>
              <w:rPr>
                <w:rFonts w:hint="eastAsia" w:ascii="仿宋" w:hAnsi="仿宋" w:eastAsia="仿宋" w:cs="仿宋"/>
              </w:rPr>
              <w:t>评审标准</w:t>
            </w:r>
          </w:p>
        </w:tc>
      </w:tr>
      <w:tr w14:paraId="39045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restart"/>
            <w:noWrap/>
            <w:vAlign w:val="center"/>
          </w:tcPr>
          <w:p w14:paraId="42CDAC46">
            <w:pPr>
              <w:snapToGrid w:val="0"/>
              <w:spacing w:line="400" w:lineRule="exact"/>
              <w:jc w:val="center"/>
              <w:rPr>
                <w:rFonts w:ascii="仿宋" w:hAnsi="仿宋" w:eastAsia="仿宋" w:cs="仿宋"/>
              </w:rPr>
            </w:pPr>
            <w:bookmarkStart w:id="55" w:name="_Hlk207700800"/>
            <w:bookmarkStart w:id="56" w:name="OLE_LINK41"/>
            <w:bookmarkStart w:id="57" w:name="OLE_LINK40"/>
            <w:r>
              <w:rPr>
                <w:rFonts w:hint="eastAsia" w:ascii="仿宋" w:hAnsi="仿宋" w:eastAsia="仿宋" w:cs="仿宋"/>
              </w:rPr>
              <w:t>响应性评审</w:t>
            </w:r>
          </w:p>
        </w:tc>
        <w:tc>
          <w:tcPr>
            <w:tcW w:w="660" w:type="pct"/>
            <w:noWrap/>
            <w:vAlign w:val="center"/>
          </w:tcPr>
          <w:p w14:paraId="370ED553">
            <w:pPr>
              <w:snapToGrid w:val="0"/>
              <w:spacing w:line="400" w:lineRule="exact"/>
              <w:jc w:val="center"/>
              <w:rPr>
                <w:rFonts w:ascii="仿宋" w:hAnsi="仿宋" w:eastAsia="仿宋" w:cs="仿宋"/>
              </w:rPr>
            </w:pPr>
            <w:bookmarkStart w:id="58" w:name="OLE_LINK57"/>
            <w:bookmarkStart w:id="59" w:name="OLE_LINK56"/>
            <w:r>
              <w:rPr>
                <w:rFonts w:hint="eastAsia" w:ascii="仿宋" w:hAnsi="仿宋" w:eastAsia="仿宋" w:cs="仿宋"/>
              </w:rPr>
              <w:t>报价</w:t>
            </w:r>
            <w:bookmarkEnd w:id="58"/>
            <w:bookmarkEnd w:id="59"/>
          </w:p>
        </w:tc>
        <w:tc>
          <w:tcPr>
            <w:tcW w:w="3851" w:type="pct"/>
            <w:noWrap/>
            <w:vAlign w:val="center"/>
          </w:tcPr>
          <w:p w14:paraId="1A09A183">
            <w:pPr>
              <w:snapToGrid w:val="0"/>
              <w:spacing w:line="400" w:lineRule="exact"/>
              <w:jc w:val="left"/>
              <w:rPr>
                <w:rFonts w:ascii="仿宋" w:hAnsi="仿宋" w:eastAsia="仿宋" w:cs="仿宋"/>
              </w:rPr>
            </w:pPr>
            <w:bookmarkStart w:id="60" w:name="OLE_LINK58"/>
            <w:bookmarkStart w:id="61" w:name="OLE_LINK131"/>
            <w:bookmarkStart w:id="62" w:name="OLE_LINK132"/>
            <w:r>
              <w:rPr>
                <w:rFonts w:hint="eastAsia" w:ascii="仿宋" w:hAnsi="仿宋" w:eastAsia="仿宋" w:cs="仿宋"/>
              </w:rPr>
              <w:t>有且只有一个有效报价，未超过最高限价</w:t>
            </w:r>
            <w:bookmarkEnd w:id="60"/>
            <w:bookmarkEnd w:id="61"/>
            <w:bookmarkEnd w:id="62"/>
          </w:p>
        </w:tc>
      </w:tr>
      <w:bookmarkEnd w:id="55"/>
      <w:bookmarkEnd w:id="56"/>
      <w:bookmarkEnd w:id="57"/>
      <w:tr w14:paraId="4536A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338DCD66">
            <w:pPr>
              <w:snapToGrid w:val="0"/>
              <w:spacing w:line="400" w:lineRule="exact"/>
              <w:jc w:val="center"/>
              <w:rPr>
                <w:rFonts w:ascii="仿宋" w:hAnsi="仿宋" w:eastAsia="仿宋" w:cs="仿宋"/>
              </w:rPr>
            </w:pPr>
          </w:p>
        </w:tc>
        <w:tc>
          <w:tcPr>
            <w:tcW w:w="660" w:type="pct"/>
            <w:noWrap/>
            <w:vAlign w:val="center"/>
          </w:tcPr>
          <w:p w14:paraId="3B564B40">
            <w:pPr>
              <w:snapToGrid w:val="0"/>
              <w:spacing w:line="340" w:lineRule="exact"/>
              <w:jc w:val="center"/>
              <w:rPr>
                <w:rFonts w:ascii="仿宋" w:hAnsi="仿宋" w:eastAsia="仿宋" w:cs="仿宋"/>
              </w:rPr>
            </w:pPr>
            <w:bookmarkStart w:id="63" w:name="OLE_LINK67"/>
            <w:bookmarkStart w:id="64" w:name="OLE_LINK68"/>
            <w:r>
              <w:rPr>
                <w:rFonts w:hint="eastAsia" w:ascii="仿宋" w:hAnsi="仿宋" w:eastAsia="仿宋" w:cs="仿宋"/>
              </w:rPr>
              <w:t>技术要求</w:t>
            </w:r>
          </w:p>
          <w:p w14:paraId="7ED25F5A">
            <w:pPr>
              <w:snapToGrid w:val="0"/>
              <w:spacing w:line="340" w:lineRule="exact"/>
              <w:jc w:val="center"/>
              <w:rPr>
                <w:rFonts w:ascii="仿宋" w:hAnsi="仿宋" w:eastAsia="仿宋" w:cs="仿宋"/>
              </w:rPr>
            </w:pPr>
            <w:r>
              <w:rPr>
                <w:rFonts w:hint="eastAsia" w:ascii="仿宋" w:hAnsi="仿宋" w:eastAsia="仿宋" w:cs="仿宋"/>
              </w:rPr>
              <w:t>响应</w:t>
            </w:r>
            <w:bookmarkEnd w:id="63"/>
            <w:bookmarkEnd w:id="64"/>
          </w:p>
        </w:tc>
        <w:tc>
          <w:tcPr>
            <w:tcW w:w="3851" w:type="pct"/>
            <w:noWrap/>
            <w:vAlign w:val="center"/>
          </w:tcPr>
          <w:p w14:paraId="3AD600F6">
            <w:pPr>
              <w:snapToGrid w:val="0"/>
              <w:spacing w:line="340" w:lineRule="exact"/>
              <w:jc w:val="left"/>
              <w:rPr>
                <w:rFonts w:ascii="仿宋" w:hAnsi="仿宋" w:eastAsia="仿宋" w:cs="仿宋"/>
              </w:rPr>
            </w:pPr>
            <w:bookmarkStart w:id="65" w:name="OLE_LINK46"/>
            <w:bookmarkStart w:id="66" w:name="OLE_LINK49"/>
            <w:r>
              <w:rPr>
                <w:rFonts w:hint="eastAsia" w:ascii="仿宋" w:hAnsi="仿宋" w:eastAsia="仿宋" w:cs="仿宋"/>
              </w:rPr>
              <w:t>如磋商后技术要求有变动的，按磋商后确定的技术要求提供相应材料</w:t>
            </w:r>
            <w:bookmarkEnd w:id="65"/>
            <w:bookmarkEnd w:id="66"/>
          </w:p>
        </w:tc>
      </w:tr>
      <w:tr w14:paraId="28D8F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1231ED74">
            <w:pPr>
              <w:snapToGrid w:val="0"/>
              <w:spacing w:line="400" w:lineRule="exact"/>
              <w:jc w:val="center"/>
              <w:rPr>
                <w:rFonts w:ascii="仿宋" w:hAnsi="仿宋" w:eastAsia="仿宋" w:cs="仿宋"/>
              </w:rPr>
            </w:pPr>
          </w:p>
        </w:tc>
        <w:tc>
          <w:tcPr>
            <w:tcW w:w="660" w:type="pct"/>
            <w:noWrap/>
            <w:vAlign w:val="center"/>
          </w:tcPr>
          <w:p w14:paraId="79839C25">
            <w:pPr>
              <w:snapToGrid w:val="0"/>
              <w:spacing w:line="340" w:lineRule="exact"/>
              <w:jc w:val="center"/>
              <w:rPr>
                <w:rFonts w:ascii="仿宋" w:hAnsi="仿宋" w:eastAsia="仿宋" w:cs="仿宋"/>
              </w:rPr>
            </w:pPr>
            <w:bookmarkStart w:id="67" w:name="OLE_LINK60"/>
            <w:bookmarkStart w:id="68" w:name="OLE_LINK59"/>
            <w:r>
              <w:rPr>
                <w:rFonts w:hint="eastAsia" w:ascii="仿宋" w:hAnsi="仿宋" w:eastAsia="仿宋" w:cs="仿宋"/>
              </w:rPr>
              <w:t>商务要求</w:t>
            </w:r>
          </w:p>
          <w:p w14:paraId="68DE65B5">
            <w:pPr>
              <w:snapToGrid w:val="0"/>
              <w:spacing w:line="340" w:lineRule="exact"/>
              <w:jc w:val="center"/>
              <w:rPr>
                <w:rFonts w:ascii="仿宋" w:hAnsi="仿宋" w:eastAsia="仿宋" w:cs="仿宋"/>
              </w:rPr>
            </w:pPr>
            <w:r>
              <w:rPr>
                <w:rFonts w:hint="eastAsia" w:ascii="仿宋" w:hAnsi="仿宋" w:eastAsia="仿宋" w:cs="仿宋"/>
              </w:rPr>
              <w:t>响应</w:t>
            </w:r>
            <w:bookmarkEnd w:id="67"/>
            <w:bookmarkEnd w:id="68"/>
          </w:p>
        </w:tc>
        <w:tc>
          <w:tcPr>
            <w:tcW w:w="3851" w:type="pct"/>
            <w:noWrap/>
            <w:vAlign w:val="center"/>
          </w:tcPr>
          <w:p w14:paraId="05C191FB">
            <w:pPr>
              <w:snapToGrid w:val="0"/>
              <w:spacing w:line="340" w:lineRule="exact"/>
              <w:jc w:val="left"/>
              <w:rPr>
                <w:rFonts w:ascii="仿宋" w:hAnsi="仿宋" w:eastAsia="仿宋" w:cs="仿宋"/>
              </w:rPr>
            </w:pPr>
            <w:bookmarkStart w:id="69" w:name="OLE_LINK133"/>
            <w:bookmarkStart w:id="70" w:name="OLE_LINK61"/>
            <w:bookmarkStart w:id="71" w:name="OLE_LINK42"/>
            <w:bookmarkStart w:id="72" w:name="OLE_LINK43"/>
            <w:r>
              <w:rPr>
                <w:rFonts w:hint="eastAsia" w:ascii="仿宋" w:hAnsi="仿宋" w:eastAsia="仿宋" w:cs="仿宋"/>
              </w:rPr>
              <w:t>如磋商后商务要求有变动的，按磋商后确定的商务要求提供相应材料</w:t>
            </w:r>
            <w:bookmarkEnd w:id="69"/>
            <w:bookmarkEnd w:id="70"/>
            <w:bookmarkEnd w:id="71"/>
            <w:bookmarkEnd w:id="72"/>
          </w:p>
        </w:tc>
      </w:tr>
      <w:tr w14:paraId="50550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0A1F1BA4">
            <w:pPr>
              <w:snapToGrid w:val="0"/>
              <w:spacing w:line="400" w:lineRule="exact"/>
              <w:jc w:val="center"/>
              <w:rPr>
                <w:rFonts w:ascii="仿宋" w:hAnsi="仿宋" w:eastAsia="仿宋" w:cs="仿宋"/>
              </w:rPr>
            </w:pPr>
          </w:p>
        </w:tc>
        <w:tc>
          <w:tcPr>
            <w:tcW w:w="660" w:type="pct"/>
            <w:noWrap/>
            <w:vAlign w:val="center"/>
          </w:tcPr>
          <w:p w14:paraId="08112294">
            <w:pPr>
              <w:snapToGrid w:val="0"/>
              <w:spacing w:line="340" w:lineRule="exact"/>
              <w:jc w:val="center"/>
              <w:rPr>
                <w:rFonts w:ascii="仿宋" w:hAnsi="仿宋" w:eastAsia="仿宋" w:cs="仿宋"/>
              </w:rPr>
            </w:pPr>
            <w:bookmarkStart w:id="73" w:name="OLE_LINK65"/>
            <w:bookmarkStart w:id="74" w:name="OLE_LINK64"/>
            <w:r>
              <w:rPr>
                <w:rFonts w:hint="eastAsia" w:ascii="仿宋" w:hAnsi="仿宋" w:eastAsia="仿宋" w:cs="仿宋"/>
              </w:rPr>
              <w:t>合同草案条款响应</w:t>
            </w:r>
            <w:bookmarkEnd w:id="73"/>
            <w:bookmarkEnd w:id="74"/>
          </w:p>
        </w:tc>
        <w:tc>
          <w:tcPr>
            <w:tcW w:w="3851" w:type="pct"/>
            <w:noWrap/>
            <w:vAlign w:val="center"/>
          </w:tcPr>
          <w:p w14:paraId="2BDFB0FE">
            <w:pPr>
              <w:snapToGrid w:val="0"/>
              <w:spacing w:line="340" w:lineRule="exact"/>
              <w:jc w:val="left"/>
              <w:rPr>
                <w:rFonts w:ascii="仿宋" w:hAnsi="仿宋" w:eastAsia="仿宋" w:cs="仿宋"/>
              </w:rPr>
            </w:pPr>
            <w:bookmarkStart w:id="75" w:name="OLE_LINK134"/>
            <w:bookmarkStart w:id="76" w:name="OLE_LINK44"/>
            <w:bookmarkStart w:id="77" w:name="OLE_LINK45"/>
            <w:bookmarkStart w:id="78" w:name="OLE_LINK66"/>
            <w:r>
              <w:rPr>
                <w:rFonts w:hint="eastAsia" w:ascii="仿宋" w:hAnsi="仿宋" w:eastAsia="仿宋" w:cs="仿宋"/>
              </w:rPr>
              <w:t>如磋商后合同草案条款有变动的，按磋商后确定的合同草案条款响应</w:t>
            </w:r>
            <w:bookmarkEnd w:id="75"/>
            <w:bookmarkEnd w:id="76"/>
            <w:bookmarkEnd w:id="77"/>
            <w:bookmarkEnd w:id="78"/>
          </w:p>
        </w:tc>
      </w:tr>
      <w:tr w14:paraId="33CA4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noWrap/>
            <w:vAlign w:val="center"/>
          </w:tcPr>
          <w:p w14:paraId="7DCE4D24">
            <w:pPr>
              <w:snapToGrid w:val="0"/>
              <w:spacing w:line="400" w:lineRule="exact"/>
              <w:jc w:val="center"/>
              <w:rPr>
                <w:rFonts w:ascii="仿宋" w:hAnsi="仿宋" w:eastAsia="仿宋" w:cs="仿宋"/>
                <w:b/>
              </w:rPr>
            </w:pPr>
            <w:r>
              <w:rPr>
                <w:rFonts w:hint="eastAsia" w:ascii="仿宋" w:hAnsi="仿宋" w:eastAsia="仿宋" w:cs="仿宋"/>
                <w:b/>
              </w:rPr>
              <w:t>响应文件不符合评审标准之一的，评审结论为不合格。</w:t>
            </w:r>
          </w:p>
        </w:tc>
      </w:tr>
      <w:tr w14:paraId="5A0C9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noWrap/>
            <w:vAlign w:val="center"/>
          </w:tcPr>
          <w:p w14:paraId="6B810BB4">
            <w:pPr>
              <w:snapToGrid w:val="0"/>
              <w:spacing w:line="400" w:lineRule="exact"/>
              <w:jc w:val="center"/>
              <w:rPr>
                <w:rFonts w:ascii="仿宋" w:hAnsi="仿宋" w:eastAsia="仿宋" w:cs="仿宋"/>
                <w:b/>
              </w:rPr>
            </w:pPr>
            <w:r>
              <w:rPr>
                <w:rFonts w:hint="eastAsia" w:ascii="仿宋" w:hAnsi="仿宋" w:eastAsia="仿宋" w:cs="仿宋"/>
                <w:b/>
              </w:rPr>
              <w:t>1.3详细评审</w:t>
            </w:r>
          </w:p>
        </w:tc>
      </w:tr>
      <w:tr w14:paraId="077F2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487" w:type="pct"/>
            <w:noWrap/>
            <w:vAlign w:val="center"/>
          </w:tcPr>
          <w:p w14:paraId="75E58D2C">
            <w:pPr>
              <w:widowControl/>
              <w:snapToGrid w:val="0"/>
              <w:spacing w:line="240" w:lineRule="exact"/>
              <w:jc w:val="center"/>
              <w:rPr>
                <w:rFonts w:ascii="仿宋" w:hAnsi="仿宋" w:eastAsia="仿宋" w:cs="仿宋"/>
                <w:b/>
              </w:rPr>
            </w:pPr>
            <w:r>
              <w:rPr>
                <w:rFonts w:hint="eastAsia" w:ascii="仿宋" w:hAnsi="仿宋" w:eastAsia="仿宋" w:cs="仿宋"/>
                <w:szCs w:val="21"/>
              </w:rPr>
              <w:t>评审项目</w:t>
            </w:r>
          </w:p>
        </w:tc>
        <w:tc>
          <w:tcPr>
            <w:tcW w:w="660" w:type="pct"/>
            <w:noWrap/>
            <w:vAlign w:val="center"/>
          </w:tcPr>
          <w:p w14:paraId="78D6F5DC">
            <w:pPr>
              <w:widowControl/>
              <w:snapToGrid w:val="0"/>
              <w:spacing w:line="240" w:lineRule="exact"/>
              <w:jc w:val="center"/>
              <w:rPr>
                <w:rFonts w:ascii="仿宋" w:hAnsi="仿宋" w:eastAsia="仿宋" w:cs="仿宋"/>
                <w:b/>
              </w:rPr>
            </w:pPr>
            <w:r>
              <w:rPr>
                <w:rFonts w:hint="eastAsia" w:ascii="仿宋" w:hAnsi="仿宋" w:eastAsia="仿宋" w:cs="仿宋"/>
                <w:szCs w:val="21"/>
              </w:rPr>
              <w:t>评审因素</w:t>
            </w:r>
          </w:p>
        </w:tc>
        <w:tc>
          <w:tcPr>
            <w:tcW w:w="3851" w:type="pct"/>
            <w:noWrap/>
            <w:vAlign w:val="center"/>
          </w:tcPr>
          <w:p w14:paraId="1742E30B">
            <w:pPr>
              <w:widowControl/>
              <w:snapToGrid w:val="0"/>
              <w:spacing w:line="240" w:lineRule="exact"/>
              <w:jc w:val="center"/>
              <w:rPr>
                <w:rFonts w:ascii="仿宋" w:hAnsi="仿宋" w:eastAsia="仿宋" w:cs="仿宋"/>
                <w:b/>
              </w:rPr>
            </w:pPr>
            <w:r>
              <w:rPr>
                <w:rFonts w:hint="eastAsia" w:ascii="仿宋" w:hAnsi="仿宋" w:eastAsia="仿宋" w:cs="仿宋"/>
                <w:szCs w:val="21"/>
              </w:rPr>
              <w:t>评审内容及标准</w:t>
            </w:r>
          </w:p>
        </w:tc>
      </w:tr>
      <w:tr w14:paraId="2C1DA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87" w:type="pct"/>
            <w:noWrap/>
            <w:vAlign w:val="center"/>
          </w:tcPr>
          <w:p w14:paraId="56870E58">
            <w:pPr>
              <w:widowControl/>
              <w:snapToGrid w:val="0"/>
              <w:spacing w:line="350" w:lineRule="exact"/>
              <w:jc w:val="center"/>
              <w:rPr>
                <w:rFonts w:ascii="仿宋" w:hAnsi="仿宋" w:eastAsia="仿宋" w:cs="仿宋"/>
                <w:szCs w:val="21"/>
              </w:rPr>
            </w:pPr>
            <w:r>
              <w:rPr>
                <w:rFonts w:hint="eastAsia" w:ascii="仿宋" w:hAnsi="仿宋" w:eastAsia="仿宋" w:cs="仿宋"/>
                <w:szCs w:val="21"/>
              </w:rPr>
              <w:t>价格部分</w:t>
            </w:r>
          </w:p>
          <w:p w14:paraId="6C35D2C9">
            <w:pPr>
              <w:snapToGrid w:val="0"/>
              <w:spacing w:line="400" w:lineRule="exact"/>
              <w:jc w:val="center"/>
              <w:rPr>
                <w:rFonts w:ascii="仿宋" w:hAnsi="仿宋" w:eastAsia="仿宋" w:cs="仿宋"/>
                <w:b/>
              </w:rPr>
            </w:pPr>
            <w:r>
              <w:rPr>
                <w:rFonts w:hint="eastAsia" w:ascii="仿宋" w:hAnsi="仿宋" w:eastAsia="仿宋" w:cs="仿宋"/>
                <w:szCs w:val="21"/>
              </w:rPr>
              <w:t>（25分）</w:t>
            </w:r>
          </w:p>
        </w:tc>
        <w:tc>
          <w:tcPr>
            <w:tcW w:w="660" w:type="pct"/>
            <w:noWrap/>
            <w:vAlign w:val="center"/>
          </w:tcPr>
          <w:p w14:paraId="6E644CFD">
            <w:pPr>
              <w:snapToGrid w:val="0"/>
              <w:spacing w:line="400" w:lineRule="exact"/>
              <w:jc w:val="center"/>
              <w:rPr>
                <w:rFonts w:ascii="仿宋" w:hAnsi="仿宋" w:eastAsia="仿宋" w:cs="仿宋"/>
                <w:b/>
              </w:rPr>
            </w:pPr>
            <w:r>
              <w:rPr>
                <w:rFonts w:hint="eastAsia" w:ascii="仿宋" w:hAnsi="仿宋" w:eastAsia="仿宋" w:cs="仿宋"/>
                <w:szCs w:val="21"/>
              </w:rPr>
              <w:t>报价评审           （25分）</w:t>
            </w:r>
          </w:p>
        </w:tc>
        <w:tc>
          <w:tcPr>
            <w:tcW w:w="3851" w:type="pct"/>
            <w:noWrap/>
            <w:vAlign w:val="center"/>
          </w:tcPr>
          <w:p w14:paraId="2074B672">
            <w:pPr>
              <w:snapToGrid w:val="0"/>
              <w:spacing w:line="360" w:lineRule="exact"/>
              <w:jc w:val="left"/>
              <w:rPr>
                <w:rFonts w:ascii="仿宋" w:hAnsi="仿宋" w:eastAsia="仿宋" w:cs="仿宋"/>
                <w:szCs w:val="21"/>
              </w:rPr>
            </w:pPr>
            <w:r>
              <w:rPr>
                <w:rFonts w:hint="eastAsia" w:ascii="仿宋" w:hAnsi="仿宋" w:eastAsia="仿宋" w:cs="仿宋"/>
                <w:szCs w:val="21"/>
              </w:rPr>
              <w:t>价格分统一采用低价优先法计算，即满足招标文件要求且投标价格最低的投标报价为评标基准价，其价格分为满分，其他招标人的价格分统一按照下列公式计算：</w:t>
            </w:r>
          </w:p>
          <w:p w14:paraId="0C49426B">
            <w:pPr>
              <w:snapToGrid w:val="0"/>
              <w:spacing w:line="400" w:lineRule="exact"/>
              <w:jc w:val="left"/>
              <w:rPr>
                <w:rFonts w:ascii="仿宋" w:hAnsi="仿宋" w:eastAsia="仿宋" w:cs="仿宋"/>
                <w:b/>
              </w:rPr>
            </w:pPr>
            <w:r>
              <w:rPr>
                <w:rFonts w:hint="eastAsia" w:ascii="仿宋" w:hAnsi="仿宋" w:eastAsia="仿宋" w:cs="仿宋"/>
                <w:szCs w:val="21"/>
              </w:rPr>
              <w:t>投标报价得分＝（评标基准价/投标报价）×25分。</w:t>
            </w:r>
          </w:p>
        </w:tc>
      </w:tr>
      <w:tr w14:paraId="2E3D1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487" w:type="pct"/>
            <w:vMerge w:val="restart"/>
            <w:noWrap/>
            <w:vAlign w:val="center"/>
          </w:tcPr>
          <w:p w14:paraId="6A278340">
            <w:pPr>
              <w:widowControl/>
              <w:snapToGrid w:val="0"/>
              <w:spacing w:line="350" w:lineRule="exact"/>
              <w:jc w:val="center"/>
              <w:rPr>
                <w:rFonts w:ascii="仿宋" w:hAnsi="仿宋" w:eastAsia="仿宋" w:cs="仿宋"/>
                <w:szCs w:val="21"/>
              </w:rPr>
            </w:pPr>
            <w:r>
              <w:rPr>
                <w:rFonts w:hint="eastAsia" w:ascii="仿宋" w:hAnsi="仿宋" w:eastAsia="仿宋" w:cs="仿宋"/>
                <w:szCs w:val="21"/>
              </w:rPr>
              <w:t>商务评审（25分）</w:t>
            </w:r>
          </w:p>
        </w:tc>
        <w:tc>
          <w:tcPr>
            <w:tcW w:w="660" w:type="pct"/>
            <w:shd w:val="clear" w:color="auto" w:fill="auto"/>
            <w:noWrap/>
            <w:vAlign w:val="center"/>
          </w:tcPr>
          <w:p w14:paraId="63682BDD">
            <w:pPr>
              <w:widowControl/>
              <w:snapToGrid w:val="0"/>
              <w:spacing w:line="350" w:lineRule="exact"/>
              <w:jc w:val="center"/>
              <w:rPr>
                <w:rFonts w:ascii="仿宋" w:hAnsi="仿宋" w:eastAsia="仿宋" w:cs="仿宋"/>
                <w:szCs w:val="21"/>
              </w:rPr>
            </w:pPr>
            <w:r>
              <w:rPr>
                <w:rFonts w:hint="eastAsia" w:ascii="仿宋" w:hAnsi="仿宋" w:eastAsia="仿宋" w:cs="仿宋"/>
                <w:szCs w:val="21"/>
              </w:rPr>
              <w:t>企业资质及</w:t>
            </w:r>
          </w:p>
          <w:p w14:paraId="6CD27D14">
            <w:pPr>
              <w:widowControl/>
              <w:snapToGrid w:val="0"/>
              <w:spacing w:line="350" w:lineRule="exact"/>
              <w:jc w:val="center"/>
              <w:rPr>
                <w:rFonts w:ascii="仿宋" w:hAnsi="仿宋" w:eastAsia="仿宋" w:cs="仿宋"/>
                <w:szCs w:val="21"/>
              </w:rPr>
            </w:pPr>
            <w:r>
              <w:rPr>
                <w:rFonts w:hint="eastAsia" w:ascii="仿宋" w:hAnsi="仿宋" w:eastAsia="仿宋" w:cs="仿宋"/>
                <w:szCs w:val="21"/>
              </w:rPr>
              <w:t>项目负责人资格</w:t>
            </w:r>
          </w:p>
          <w:p w14:paraId="54BA5743">
            <w:pPr>
              <w:widowControl/>
              <w:snapToGrid w:val="0"/>
              <w:spacing w:line="350" w:lineRule="exact"/>
              <w:jc w:val="center"/>
              <w:rPr>
                <w:rFonts w:ascii="仿宋" w:hAnsi="仿宋" w:eastAsia="仿宋" w:cs="仿宋"/>
                <w:szCs w:val="21"/>
              </w:rPr>
            </w:pPr>
            <w:r>
              <w:rPr>
                <w:rFonts w:hint="eastAsia" w:ascii="仿宋" w:hAnsi="仿宋" w:eastAsia="仿宋" w:cs="仿宋"/>
                <w:szCs w:val="21"/>
              </w:rPr>
              <w:t>（7分）</w:t>
            </w:r>
          </w:p>
        </w:tc>
        <w:tc>
          <w:tcPr>
            <w:tcW w:w="3851" w:type="pct"/>
            <w:tcBorders>
              <w:bottom w:val="single" w:color="000000" w:sz="4" w:space="0"/>
            </w:tcBorders>
            <w:shd w:val="clear" w:color="auto" w:fill="auto"/>
            <w:noWrap/>
            <w:vAlign w:val="center"/>
          </w:tcPr>
          <w:p w14:paraId="015C3305">
            <w:pPr>
              <w:widowControl/>
              <w:snapToGrid w:val="0"/>
              <w:spacing w:line="350" w:lineRule="exact"/>
              <w:jc w:val="left"/>
              <w:rPr>
                <w:rFonts w:ascii="仿宋" w:hAnsi="仿宋" w:eastAsia="仿宋" w:cs="仿宋"/>
                <w:szCs w:val="21"/>
              </w:rPr>
            </w:pPr>
            <w:r>
              <w:rPr>
                <w:rFonts w:hint="eastAsia" w:ascii="仿宋" w:hAnsi="仿宋" w:eastAsia="仿宋" w:cs="仿宋"/>
                <w:szCs w:val="21"/>
              </w:rPr>
              <w:t>供应商具备有效【水利水电工程施工总承包】三级及以上资质且具备有效的安全生产许可证的得4分；本项最高得4分。</w:t>
            </w:r>
          </w:p>
          <w:p w14:paraId="69814FB9">
            <w:pPr>
              <w:widowControl/>
              <w:snapToGrid w:val="0"/>
              <w:spacing w:line="350" w:lineRule="exact"/>
              <w:jc w:val="left"/>
              <w:rPr>
                <w:rFonts w:ascii="仿宋" w:hAnsi="仿宋" w:eastAsia="仿宋" w:cs="仿宋"/>
                <w:szCs w:val="21"/>
              </w:rPr>
            </w:pPr>
            <w:r>
              <w:rPr>
                <w:rFonts w:hint="eastAsia" w:ascii="仿宋" w:hAnsi="仿宋" w:eastAsia="仿宋" w:cs="仿宋"/>
                <w:szCs w:val="21"/>
              </w:rPr>
              <w:t>供应商拟派项目负责人具有【水利水电工程二级】及以上建造师执业资格且具有省级及以上水行政主管部门颁发的安全生产考核合格证书（B证）的得3分；本项最高得3分。</w:t>
            </w:r>
          </w:p>
          <w:p w14:paraId="2C7F1C16">
            <w:pPr>
              <w:widowControl/>
              <w:snapToGrid w:val="0"/>
              <w:spacing w:line="350" w:lineRule="exact"/>
              <w:jc w:val="left"/>
              <w:rPr>
                <w:rFonts w:ascii="仿宋" w:hAnsi="仿宋" w:eastAsia="仿宋" w:cs="仿宋"/>
                <w:szCs w:val="21"/>
              </w:rPr>
            </w:pPr>
            <w:r>
              <w:rPr>
                <w:rFonts w:hint="eastAsia" w:ascii="仿宋" w:hAnsi="仿宋" w:eastAsia="仿宋" w:cs="仿宋"/>
                <w:b/>
                <w:bCs/>
                <w:szCs w:val="21"/>
              </w:rPr>
              <w:t>注：企业资质证书材料扫描件加盖电子公章，否则不得分；项目负责人证书及供应商为其缴纳的</w:t>
            </w:r>
            <w:r>
              <w:rPr>
                <w:rFonts w:hint="eastAsia" w:ascii="仿宋" w:hAnsi="仿宋" w:eastAsia="仿宋" w:cs="仿宋"/>
                <w:b/>
                <w:bCs/>
                <w:color w:val="FF0000"/>
                <w:szCs w:val="21"/>
                <w:highlight w:val="yellow"/>
              </w:rPr>
              <w:t>近3个月</w:t>
            </w:r>
            <w:r>
              <w:rPr>
                <w:rFonts w:hint="eastAsia" w:ascii="仿宋" w:hAnsi="仿宋" w:eastAsia="仿宋" w:cs="仿宋"/>
                <w:b/>
                <w:bCs/>
                <w:szCs w:val="21"/>
              </w:rPr>
              <w:t>的社会保险证明材料扫描件加盖公章，否则不得分；</w:t>
            </w:r>
          </w:p>
        </w:tc>
      </w:tr>
      <w:tr w14:paraId="3D009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90" w:hRule="atLeast"/>
          <w:jc w:val="center"/>
        </w:trPr>
        <w:tc>
          <w:tcPr>
            <w:tcW w:w="487" w:type="pct"/>
            <w:vMerge w:val="continue"/>
            <w:noWrap/>
            <w:vAlign w:val="center"/>
          </w:tcPr>
          <w:p w14:paraId="099AA570">
            <w:pPr>
              <w:widowControl/>
              <w:snapToGrid w:val="0"/>
              <w:spacing w:line="350" w:lineRule="exact"/>
              <w:jc w:val="center"/>
              <w:rPr>
                <w:rFonts w:ascii="仿宋" w:hAnsi="仿宋" w:eastAsia="仿宋" w:cs="仿宋"/>
                <w:szCs w:val="21"/>
              </w:rPr>
            </w:pP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003A">
            <w:pPr>
              <w:widowControl/>
              <w:snapToGrid w:val="0"/>
              <w:spacing w:line="350" w:lineRule="exact"/>
              <w:jc w:val="center"/>
              <w:rPr>
                <w:rFonts w:ascii="仿宋" w:hAnsi="仿宋" w:eastAsia="仿宋" w:cs="仿宋"/>
                <w:szCs w:val="21"/>
              </w:rPr>
            </w:pPr>
            <w:r>
              <w:rPr>
                <w:rFonts w:hint="eastAsia" w:ascii="仿宋" w:hAnsi="仿宋" w:eastAsia="仿宋" w:cs="仿宋"/>
                <w:szCs w:val="21"/>
              </w:rPr>
              <w:t>企业体系认证（9分）</w:t>
            </w:r>
          </w:p>
        </w:tc>
        <w:tc>
          <w:tcPr>
            <w:tcW w:w="385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37EE">
            <w:pPr>
              <w:snapToGrid w:val="0"/>
              <w:spacing w:line="360" w:lineRule="exact"/>
              <w:jc w:val="left"/>
              <w:rPr>
                <w:rFonts w:ascii="仿宋" w:hAnsi="仿宋" w:eastAsia="仿宋" w:cs="仿宋"/>
                <w:szCs w:val="21"/>
              </w:rPr>
            </w:pPr>
            <w:r>
              <w:rPr>
                <w:rFonts w:hint="eastAsia" w:ascii="仿宋" w:hAnsi="仿宋" w:eastAsia="仿宋" w:cs="仿宋"/>
                <w:szCs w:val="21"/>
              </w:rPr>
              <w:t>具有有效的质量管理体系认证证书、环境管理体系认证证书、职业健康安全管理体系认证证书，有一个得3分，最高得9分。</w:t>
            </w:r>
          </w:p>
          <w:p w14:paraId="2F6C23AF">
            <w:pPr>
              <w:snapToGrid w:val="0"/>
              <w:spacing w:line="360" w:lineRule="exact"/>
              <w:jc w:val="left"/>
              <w:rPr>
                <w:rFonts w:ascii="仿宋" w:hAnsi="仿宋" w:eastAsia="仿宋" w:cs="仿宋"/>
              </w:rPr>
            </w:pPr>
            <w:r>
              <w:rPr>
                <w:rFonts w:hint="eastAsia" w:ascii="仿宋" w:hAnsi="仿宋" w:eastAsia="仿宋" w:cs="仿宋"/>
                <w:b/>
                <w:bCs/>
              </w:rPr>
              <w:t>注：提供证书扫描件并加盖公章，并提供在国家认证认可监督管理委员会网址的信息查询截图作为评审依据，未提供信息查询截图、已失效或撤销的不得分。查询网址：http://cx.cnca.cn/CertECloud/index/index/page</w:t>
            </w:r>
          </w:p>
        </w:tc>
      </w:tr>
      <w:tr w14:paraId="6A78E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1025F80D">
            <w:pPr>
              <w:widowControl/>
              <w:snapToGrid w:val="0"/>
              <w:spacing w:line="350" w:lineRule="exact"/>
              <w:jc w:val="center"/>
              <w:rPr>
                <w:rFonts w:ascii="仿宋" w:hAnsi="仿宋" w:eastAsia="仿宋" w:cs="仿宋"/>
                <w:szCs w:val="21"/>
              </w:rPr>
            </w:pP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3F649276">
            <w:pPr>
              <w:widowControl/>
              <w:snapToGrid w:val="0"/>
              <w:spacing w:line="350" w:lineRule="exact"/>
              <w:jc w:val="center"/>
              <w:rPr>
                <w:rFonts w:ascii="仿宋" w:hAnsi="仿宋" w:eastAsia="仿宋" w:cs="仿宋"/>
                <w:szCs w:val="21"/>
              </w:rPr>
            </w:pPr>
            <w:r>
              <w:rPr>
                <w:rFonts w:hint="eastAsia" w:ascii="仿宋" w:hAnsi="仿宋" w:eastAsia="仿宋" w:cs="仿宋"/>
                <w:szCs w:val="21"/>
              </w:rPr>
              <w:t>业绩</w:t>
            </w:r>
          </w:p>
          <w:p w14:paraId="26A4B647">
            <w:pPr>
              <w:widowControl/>
              <w:snapToGrid w:val="0"/>
              <w:spacing w:line="350" w:lineRule="exact"/>
              <w:jc w:val="center"/>
              <w:rPr>
                <w:rFonts w:ascii="仿宋" w:hAnsi="仿宋" w:eastAsia="仿宋" w:cs="仿宋"/>
                <w:szCs w:val="21"/>
              </w:rPr>
            </w:pPr>
            <w:r>
              <w:rPr>
                <w:rFonts w:hint="eastAsia" w:ascii="仿宋" w:hAnsi="仿宋" w:eastAsia="仿宋" w:cs="仿宋"/>
                <w:szCs w:val="21"/>
              </w:rPr>
              <w:t>（9分）</w:t>
            </w:r>
          </w:p>
        </w:tc>
        <w:tc>
          <w:tcPr>
            <w:tcW w:w="3851" w:type="pct"/>
            <w:tcBorders>
              <w:top w:val="single" w:color="000000" w:sz="4" w:space="0"/>
              <w:left w:val="single" w:color="000000" w:sz="4" w:space="0"/>
              <w:bottom w:val="single" w:color="000000" w:sz="4" w:space="0"/>
              <w:right w:val="single" w:color="000000" w:sz="4" w:space="0"/>
            </w:tcBorders>
            <w:noWrap/>
            <w:vAlign w:val="center"/>
          </w:tcPr>
          <w:p w14:paraId="5E59C464">
            <w:pPr>
              <w:widowControl/>
              <w:snapToGrid w:val="0"/>
              <w:spacing w:line="350" w:lineRule="exact"/>
              <w:jc w:val="left"/>
              <w:rPr>
                <w:rFonts w:ascii="仿宋" w:hAnsi="仿宋" w:eastAsia="仿宋" w:cs="仿宋"/>
                <w:szCs w:val="21"/>
              </w:rPr>
            </w:pPr>
            <w:r>
              <w:rPr>
                <w:rFonts w:hint="eastAsia" w:ascii="仿宋" w:hAnsi="仿宋" w:eastAsia="仿宋" w:cs="仿宋"/>
              </w:rPr>
              <w:t>供应商自</w:t>
            </w:r>
            <w:r>
              <w:rPr>
                <w:rFonts w:hint="eastAsia" w:ascii="仿宋" w:hAnsi="仿宋" w:eastAsia="仿宋" w:cs="仿宋"/>
                <w:szCs w:val="21"/>
              </w:rPr>
              <w:t>2023年1月1日至今（以合同签订时间为准）</w:t>
            </w:r>
            <w:r>
              <w:rPr>
                <w:rFonts w:hint="eastAsia" w:ascii="仿宋" w:hAnsi="仿宋" w:eastAsia="仿宋" w:cs="仿宋"/>
              </w:rPr>
              <w:t>承接并完成过</w:t>
            </w:r>
            <w:r>
              <w:rPr>
                <w:rFonts w:hint="eastAsia" w:ascii="仿宋" w:hAnsi="仿宋" w:eastAsia="仿宋" w:cs="仿宋"/>
                <w:szCs w:val="21"/>
              </w:rPr>
              <w:t>水利水电工程相关设备维修或养护项目的，每有一个得3分，本项最高得9分。</w:t>
            </w:r>
          </w:p>
          <w:p w14:paraId="7D2DF06A">
            <w:pPr>
              <w:widowControl/>
              <w:snapToGrid w:val="0"/>
              <w:spacing w:line="350" w:lineRule="exact"/>
              <w:jc w:val="left"/>
              <w:rPr>
                <w:rFonts w:ascii="仿宋" w:hAnsi="仿宋" w:eastAsia="仿宋" w:cs="仿宋"/>
                <w:szCs w:val="21"/>
              </w:rPr>
            </w:pPr>
            <w:r>
              <w:rPr>
                <w:rFonts w:hint="eastAsia" w:ascii="仿宋" w:hAnsi="仿宋" w:eastAsia="仿宋" w:cs="仿宋"/>
                <w:b/>
                <w:bCs/>
              </w:rPr>
              <w:t>注：业绩证明材料须同时提供成交通知书或成交通知书（直接发包项目如没有成交通知书或成交通知书，须提供采购人出具的加盖单位公章的直接发包证明）、合同的扫描件并加盖供应商公章，否则不得分。</w:t>
            </w:r>
          </w:p>
        </w:tc>
      </w:tr>
      <w:tr w14:paraId="4C65A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restart"/>
            <w:tcBorders>
              <w:top w:val="single" w:color="auto" w:sz="4" w:space="0"/>
            </w:tcBorders>
            <w:noWrap/>
            <w:vAlign w:val="center"/>
          </w:tcPr>
          <w:p w14:paraId="577D539E">
            <w:pPr>
              <w:snapToGrid w:val="0"/>
              <w:spacing w:line="400" w:lineRule="exact"/>
              <w:jc w:val="center"/>
              <w:rPr>
                <w:rFonts w:ascii="仿宋" w:hAnsi="仿宋" w:eastAsia="仿宋" w:cs="仿宋"/>
                <w:szCs w:val="21"/>
              </w:rPr>
            </w:pPr>
            <w:r>
              <w:rPr>
                <w:rFonts w:hint="eastAsia" w:ascii="仿宋" w:hAnsi="仿宋" w:eastAsia="仿宋" w:cs="仿宋"/>
                <w:szCs w:val="21"/>
              </w:rPr>
              <w:t>技术评审（50分）</w:t>
            </w:r>
          </w:p>
        </w:tc>
        <w:tc>
          <w:tcPr>
            <w:tcW w:w="660" w:type="pct"/>
            <w:tcBorders>
              <w:top w:val="single" w:color="auto" w:sz="4" w:space="0"/>
              <w:left w:val="single" w:color="000000" w:sz="4" w:space="0"/>
              <w:bottom w:val="single" w:color="000000" w:sz="4" w:space="0"/>
              <w:right w:val="single" w:color="000000" w:sz="4" w:space="0"/>
            </w:tcBorders>
            <w:noWrap/>
            <w:vAlign w:val="center"/>
          </w:tcPr>
          <w:p w14:paraId="5F2B761A">
            <w:pPr>
              <w:snapToGrid w:val="0"/>
              <w:spacing w:line="400" w:lineRule="exact"/>
              <w:jc w:val="center"/>
              <w:rPr>
                <w:rFonts w:ascii="仿宋" w:hAnsi="仿宋" w:eastAsia="仿宋" w:cs="仿宋"/>
                <w:szCs w:val="21"/>
              </w:rPr>
            </w:pPr>
            <w:r>
              <w:rPr>
                <w:rFonts w:hint="eastAsia" w:ascii="仿宋" w:hAnsi="仿宋" w:eastAsia="仿宋" w:cs="仿宋"/>
                <w:szCs w:val="21"/>
              </w:rPr>
              <w:t>组织管理</w:t>
            </w:r>
          </w:p>
          <w:p w14:paraId="4E607D06">
            <w:pPr>
              <w:snapToGrid w:val="0"/>
              <w:spacing w:line="400" w:lineRule="exact"/>
              <w:jc w:val="center"/>
              <w:rPr>
                <w:rFonts w:ascii="仿宋" w:hAnsi="仿宋" w:eastAsia="仿宋" w:cs="仿宋"/>
                <w:szCs w:val="21"/>
              </w:rPr>
            </w:pPr>
            <w:r>
              <w:rPr>
                <w:rFonts w:hint="eastAsia" w:ascii="仿宋" w:hAnsi="仿宋" w:eastAsia="仿宋" w:cs="仿宋"/>
                <w:szCs w:val="21"/>
              </w:rPr>
              <w:t>（9分）</w:t>
            </w:r>
          </w:p>
        </w:tc>
        <w:tc>
          <w:tcPr>
            <w:tcW w:w="3851" w:type="pct"/>
            <w:tcBorders>
              <w:top w:val="single" w:color="000000" w:sz="4" w:space="0"/>
              <w:left w:val="single" w:color="000000" w:sz="4" w:space="0"/>
              <w:bottom w:val="single" w:color="000000" w:sz="4" w:space="0"/>
              <w:right w:val="single" w:color="000000" w:sz="4" w:space="0"/>
            </w:tcBorders>
            <w:noWrap/>
            <w:vAlign w:val="center"/>
          </w:tcPr>
          <w:p w14:paraId="7D457A93">
            <w:pPr>
              <w:snapToGrid w:val="0"/>
              <w:spacing w:line="400" w:lineRule="exact"/>
              <w:jc w:val="left"/>
              <w:rPr>
                <w:rFonts w:ascii="仿宋" w:hAnsi="仿宋" w:eastAsia="仿宋" w:cs="仿宋"/>
                <w:szCs w:val="21"/>
              </w:rPr>
            </w:pPr>
            <w:r>
              <w:rPr>
                <w:rFonts w:hint="eastAsia" w:ascii="仿宋" w:hAnsi="仿宋" w:eastAsia="仿宋" w:cs="仿宋"/>
                <w:szCs w:val="21"/>
              </w:rPr>
              <w:t>根据供应商对本次项目的组织管理方案内容进行对比打分。</w:t>
            </w:r>
          </w:p>
          <w:p w14:paraId="590B80A4">
            <w:pPr>
              <w:snapToGrid w:val="0"/>
              <w:spacing w:line="400" w:lineRule="exact"/>
              <w:jc w:val="left"/>
              <w:rPr>
                <w:rFonts w:ascii="仿宋" w:hAnsi="仿宋" w:eastAsia="仿宋" w:cs="仿宋"/>
                <w:szCs w:val="21"/>
              </w:rPr>
            </w:pPr>
            <w:r>
              <w:rPr>
                <w:rFonts w:hint="eastAsia" w:ascii="仿宋" w:hAnsi="仿宋" w:eastAsia="仿宋" w:cs="仿宋"/>
                <w:szCs w:val="21"/>
              </w:rPr>
              <w:t>组织管理方案切实可行、内容完整全面、针对性强、完全满足各项要求的得9分；</w:t>
            </w:r>
          </w:p>
          <w:p w14:paraId="2ACA6CB7">
            <w:pPr>
              <w:snapToGrid w:val="0"/>
              <w:spacing w:line="400" w:lineRule="exact"/>
              <w:jc w:val="left"/>
              <w:rPr>
                <w:rFonts w:ascii="仿宋" w:hAnsi="仿宋" w:eastAsia="仿宋" w:cs="仿宋"/>
                <w:szCs w:val="21"/>
              </w:rPr>
            </w:pPr>
            <w:r>
              <w:rPr>
                <w:rFonts w:hint="eastAsia" w:ascii="仿宋" w:hAnsi="仿宋" w:eastAsia="仿宋" w:cs="仿宋"/>
                <w:szCs w:val="21"/>
              </w:rPr>
              <w:t>方案整体可行、内容较为齐全，较好满足要求的得6分；</w:t>
            </w:r>
          </w:p>
          <w:p w14:paraId="7A23C18A">
            <w:pPr>
              <w:snapToGrid w:val="0"/>
              <w:spacing w:line="400" w:lineRule="exact"/>
              <w:jc w:val="left"/>
              <w:rPr>
                <w:rFonts w:ascii="仿宋" w:hAnsi="仿宋" w:eastAsia="仿宋" w:cs="仿宋"/>
                <w:szCs w:val="21"/>
              </w:rPr>
            </w:pPr>
            <w:r>
              <w:rPr>
                <w:rFonts w:hint="eastAsia" w:ascii="仿宋" w:hAnsi="仿宋" w:eastAsia="仿宋" w:cs="仿宋"/>
                <w:szCs w:val="21"/>
              </w:rPr>
              <w:t>方案基本可行、内容基本完整，基本满足要求的得3分；</w:t>
            </w:r>
          </w:p>
          <w:p w14:paraId="09F9BAFF">
            <w:pPr>
              <w:snapToGrid w:val="0"/>
              <w:spacing w:line="400" w:lineRule="exact"/>
              <w:jc w:val="left"/>
              <w:rPr>
                <w:rFonts w:ascii="仿宋" w:hAnsi="仿宋" w:eastAsia="仿宋" w:cs="仿宋"/>
                <w:szCs w:val="21"/>
              </w:rPr>
            </w:pPr>
            <w:r>
              <w:rPr>
                <w:rFonts w:hint="eastAsia" w:ascii="仿宋" w:hAnsi="仿宋" w:eastAsia="仿宋" w:cs="仿宋"/>
                <w:szCs w:val="21"/>
              </w:rPr>
              <w:t>方案内容缺失较多、可行性不足，未满足要求的得1分。</w:t>
            </w:r>
          </w:p>
        </w:tc>
      </w:tr>
      <w:tr w14:paraId="6E4A6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44C7D464">
            <w:pPr>
              <w:snapToGrid w:val="0"/>
              <w:spacing w:line="400" w:lineRule="exact"/>
              <w:jc w:val="center"/>
              <w:rPr>
                <w:rFonts w:ascii="仿宋" w:hAnsi="仿宋" w:eastAsia="仿宋" w:cs="仿宋"/>
                <w:szCs w:val="21"/>
              </w:rPr>
            </w:pP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0A4249DB">
            <w:pPr>
              <w:snapToGrid w:val="0"/>
              <w:spacing w:line="400" w:lineRule="exact"/>
              <w:jc w:val="center"/>
              <w:rPr>
                <w:rFonts w:ascii="仿宋" w:hAnsi="仿宋" w:eastAsia="仿宋" w:cs="仿宋"/>
                <w:szCs w:val="21"/>
              </w:rPr>
            </w:pPr>
            <w:r>
              <w:rPr>
                <w:rFonts w:hint="eastAsia" w:ascii="仿宋" w:hAnsi="仿宋" w:eastAsia="仿宋" w:cs="仿宋"/>
                <w:szCs w:val="21"/>
              </w:rPr>
              <w:t>安全管理</w:t>
            </w:r>
          </w:p>
          <w:p w14:paraId="138DA30E">
            <w:pPr>
              <w:snapToGrid w:val="0"/>
              <w:spacing w:line="400" w:lineRule="exact"/>
              <w:jc w:val="center"/>
              <w:rPr>
                <w:rFonts w:ascii="仿宋" w:hAnsi="仿宋" w:eastAsia="仿宋" w:cs="仿宋"/>
                <w:szCs w:val="21"/>
              </w:rPr>
            </w:pPr>
            <w:r>
              <w:rPr>
                <w:rFonts w:hint="eastAsia" w:ascii="仿宋" w:hAnsi="仿宋" w:eastAsia="仿宋" w:cs="仿宋"/>
                <w:szCs w:val="21"/>
              </w:rPr>
              <w:t>（9分）</w:t>
            </w:r>
          </w:p>
        </w:tc>
        <w:tc>
          <w:tcPr>
            <w:tcW w:w="3851" w:type="pct"/>
            <w:tcBorders>
              <w:top w:val="single" w:color="000000" w:sz="4" w:space="0"/>
              <w:left w:val="single" w:color="000000" w:sz="4" w:space="0"/>
              <w:bottom w:val="single" w:color="000000" w:sz="4" w:space="0"/>
              <w:right w:val="single" w:color="000000" w:sz="4" w:space="0"/>
            </w:tcBorders>
            <w:noWrap/>
            <w:vAlign w:val="center"/>
          </w:tcPr>
          <w:p w14:paraId="0A9CBF49">
            <w:pPr>
              <w:snapToGrid w:val="0"/>
              <w:spacing w:line="400" w:lineRule="exact"/>
              <w:jc w:val="left"/>
              <w:rPr>
                <w:rFonts w:ascii="仿宋" w:hAnsi="仿宋" w:eastAsia="仿宋" w:cs="仿宋"/>
                <w:szCs w:val="21"/>
              </w:rPr>
            </w:pPr>
            <w:r>
              <w:rPr>
                <w:rFonts w:hint="eastAsia" w:ascii="仿宋" w:hAnsi="仿宋" w:eastAsia="仿宋" w:cs="仿宋"/>
                <w:szCs w:val="21"/>
              </w:rPr>
              <w:t>根据供应商对本次项目的安全管理方案内容进行对比打分。</w:t>
            </w:r>
          </w:p>
          <w:p w14:paraId="69DBF84A">
            <w:pPr>
              <w:snapToGrid w:val="0"/>
              <w:spacing w:line="400" w:lineRule="exact"/>
              <w:jc w:val="left"/>
              <w:rPr>
                <w:rFonts w:ascii="仿宋" w:hAnsi="仿宋" w:eastAsia="仿宋" w:cs="仿宋"/>
                <w:szCs w:val="21"/>
              </w:rPr>
            </w:pPr>
            <w:r>
              <w:rPr>
                <w:rFonts w:hint="eastAsia" w:ascii="仿宋" w:hAnsi="仿宋" w:eastAsia="仿宋" w:cs="仿宋"/>
                <w:szCs w:val="21"/>
              </w:rPr>
              <w:t>安全管理方案切实可行、内容完整全面、针对性强、完全满足各项要求的得9分；</w:t>
            </w:r>
          </w:p>
          <w:p w14:paraId="4F4639C7">
            <w:pPr>
              <w:snapToGrid w:val="0"/>
              <w:spacing w:line="400" w:lineRule="exact"/>
              <w:jc w:val="left"/>
              <w:rPr>
                <w:rFonts w:ascii="仿宋" w:hAnsi="仿宋" w:eastAsia="仿宋" w:cs="仿宋"/>
                <w:szCs w:val="21"/>
              </w:rPr>
            </w:pPr>
            <w:r>
              <w:rPr>
                <w:rFonts w:hint="eastAsia" w:ascii="仿宋" w:hAnsi="仿宋" w:eastAsia="仿宋" w:cs="仿宋"/>
                <w:szCs w:val="21"/>
              </w:rPr>
              <w:t>方案整体可行、内容较为齐全，较好满足要求的得6分；</w:t>
            </w:r>
          </w:p>
          <w:p w14:paraId="793FA80B">
            <w:pPr>
              <w:snapToGrid w:val="0"/>
              <w:spacing w:line="400" w:lineRule="exact"/>
              <w:jc w:val="left"/>
              <w:rPr>
                <w:rFonts w:ascii="仿宋" w:hAnsi="仿宋" w:eastAsia="仿宋" w:cs="仿宋"/>
                <w:szCs w:val="21"/>
              </w:rPr>
            </w:pPr>
            <w:r>
              <w:rPr>
                <w:rFonts w:hint="eastAsia" w:ascii="仿宋" w:hAnsi="仿宋" w:eastAsia="仿宋" w:cs="仿宋"/>
                <w:szCs w:val="21"/>
              </w:rPr>
              <w:t>方案基本可行、内容基本完整，基本满足要求的得3分；</w:t>
            </w:r>
          </w:p>
          <w:p w14:paraId="0C1B3404">
            <w:pPr>
              <w:snapToGrid w:val="0"/>
              <w:spacing w:line="400" w:lineRule="exact"/>
              <w:jc w:val="left"/>
              <w:rPr>
                <w:rFonts w:ascii="仿宋" w:hAnsi="仿宋" w:eastAsia="仿宋" w:cs="仿宋"/>
                <w:szCs w:val="21"/>
              </w:rPr>
            </w:pPr>
            <w:r>
              <w:rPr>
                <w:rFonts w:hint="eastAsia" w:ascii="仿宋" w:hAnsi="仿宋" w:eastAsia="仿宋" w:cs="仿宋"/>
                <w:szCs w:val="21"/>
              </w:rPr>
              <w:t>方案内容缺失较多、可行性不足，未满足要求的得1分。</w:t>
            </w:r>
          </w:p>
        </w:tc>
      </w:tr>
      <w:tr w14:paraId="7034D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412F2C2A">
            <w:pPr>
              <w:snapToGrid w:val="0"/>
              <w:spacing w:line="400" w:lineRule="exact"/>
              <w:jc w:val="center"/>
              <w:rPr>
                <w:rFonts w:ascii="仿宋" w:hAnsi="仿宋" w:eastAsia="仿宋" w:cs="仿宋"/>
                <w:szCs w:val="21"/>
              </w:rPr>
            </w:pP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37DE748C">
            <w:pPr>
              <w:snapToGrid w:val="0"/>
              <w:spacing w:line="400" w:lineRule="exact"/>
              <w:jc w:val="center"/>
              <w:rPr>
                <w:rFonts w:ascii="仿宋" w:hAnsi="仿宋" w:eastAsia="仿宋" w:cs="仿宋"/>
                <w:szCs w:val="21"/>
              </w:rPr>
            </w:pPr>
            <w:r>
              <w:rPr>
                <w:rFonts w:hint="eastAsia" w:ascii="仿宋" w:hAnsi="仿宋" w:eastAsia="仿宋" w:cs="仿宋"/>
                <w:szCs w:val="21"/>
              </w:rPr>
              <w:t>运行管理</w:t>
            </w:r>
          </w:p>
          <w:p w14:paraId="33E2F204">
            <w:pPr>
              <w:snapToGrid w:val="0"/>
              <w:spacing w:line="400" w:lineRule="exact"/>
              <w:jc w:val="center"/>
              <w:rPr>
                <w:rFonts w:ascii="仿宋" w:hAnsi="仿宋" w:eastAsia="仿宋" w:cs="仿宋"/>
                <w:szCs w:val="21"/>
              </w:rPr>
            </w:pPr>
            <w:r>
              <w:rPr>
                <w:rFonts w:hint="eastAsia" w:ascii="仿宋" w:hAnsi="仿宋" w:eastAsia="仿宋" w:cs="仿宋"/>
                <w:szCs w:val="21"/>
              </w:rPr>
              <w:t>（9分）</w:t>
            </w:r>
          </w:p>
        </w:tc>
        <w:tc>
          <w:tcPr>
            <w:tcW w:w="3851" w:type="pct"/>
            <w:tcBorders>
              <w:top w:val="single" w:color="000000" w:sz="4" w:space="0"/>
              <w:left w:val="single" w:color="000000" w:sz="4" w:space="0"/>
              <w:bottom w:val="single" w:color="000000" w:sz="4" w:space="0"/>
              <w:right w:val="single" w:color="000000" w:sz="4" w:space="0"/>
            </w:tcBorders>
            <w:noWrap/>
            <w:vAlign w:val="center"/>
          </w:tcPr>
          <w:p w14:paraId="316E241E">
            <w:pPr>
              <w:snapToGrid w:val="0"/>
              <w:spacing w:line="400" w:lineRule="exact"/>
              <w:jc w:val="left"/>
              <w:rPr>
                <w:rFonts w:ascii="仿宋" w:hAnsi="仿宋" w:eastAsia="仿宋" w:cs="仿宋"/>
                <w:szCs w:val="21"/>
              </w:rPr>
            </w:pPr>
            <w:r>
              <w:rPr>
                <w:rFonts w:hint="eastAsia" w:ascii="仿宋" w:hAnsi="仿宋" w:eastAsia="仿宋" w:cs="仿宋"/>
                <w:szCs w:val="21"/>
              </w:rPr>
              <w:t>根据供应商对本次项目的运行管理方案内容进行对比打分。</w:t>
            </w:r>
          </w:p>
          <w:p w14:paraId="6875BD31">
            <w:pPr>
              <w:snapToGrid w:val="0"/>
              <w:spacing w:line="400" w:lineRule="exact"/>
              <w:jc w:val="left"/>
              <w:rPr>
                <w:rFonts w:ascii="仿宋" w:hAnsi="仿宋" w:eastAsia="仿宋" w:cs="仿宋"/>
                <w:szCs w:val="21"/>
              </w:rPr>
            </w:pPr>
            <w:r>
              <w:rPr>
                <w:rFonts w:hint="eastAsia" w:ascii="仿宋" w:hAnsi="仿宋" w:eastAsia="仿宋" w:cs="仿宋"/>
                <w:szCs w:val="21"/>
              </w:rPr>
              <w:t>运行管理方案切实可行、内容完整全面、针对性强、完全满足各项要求的得9分；</w:t>
            </w:r>
          </w:p>
          <w:p w14:paraId="2C6CA420">
            <w:pPr>
              <w:snapToGrid w:val="0"/>
              <w:spacing w:line="400" w:lineRule="exact"/>
              <w:jc w:val="left"/>
              <w:rPr>
                <w:rFonts w:ascii="仿宋" w:hAnsi="仿宋" w:eastAsia="仿宋" w:cs="仿宋"/>
                <w:szCs w:val="21"/>
              </w:rPr>
            </w:pPr>
            <w:r>
              <w:rPr>
                <w:rFonts w:hint="eastAsia" w:ascii="仿宋" w:hAnsi="仿宋" w:eastAsia="仿宋" w:cs="仿宋"/>
                <w:szCs w:val="21"/>
              </w:rPr>
              <w:t>方案整体可行、内容较为齐全，较好满足要求的得6分；</w:t>
            </w:r>
          </w:p>
          <w:p w14:paraId="39BFD0BE">
            <w:pPr>
              <w:snapToGrid w:val="0"/>
              <w:spacing w:line="400" w:lineRule="exact"/>
              <w:jc w:val="left"/>
              <w:rPr>
                <w:rFonts w:ascii="仿宋" w:hAnsi="仿宋" w:eastAsia="仿宋" w:cs="仿宋"/>
                <w:szCs w:val="21"/>
              </w:rPr>
            </w:pPr>
            <w:r>
              <w:rPr>
                <w:rFonts w:hint="eastAsia" w:ascii="仿宋" w:hAnsi="仿宋" w:eastAsia="仿宋" w:cs="仿宋"/>
                <w:szCs w:val="21"/>
              </w:rPr>
              <w:t>方案基本可行、内容基本完整，基本满足要求的得3分；</w:t>
            </w:r>
          </w:p>
          <w:p w14:paraId="3AAAF252">
            <w:pPr>
              <w:snapToGrid w:val="0"/>
              <w:spacing w:line="400" w:lineRule="exact"/>
              <w:jc w:val="left"/>
              <w:rPr>
                <w:rFonts w:ascii="仿宋" w:hAnsi="仿宋" w:eastAsia="仿宋" w:cs="仿宋"/>
                <w:szCs w:val="21"/>
              </w:rPr>
            </w:pPr>
            <w:r>
              <w:rPr>
                <w:rFonts w:hint="eastAsia" w:ascii="仿宋" w:hAnsi="仿宋" w:eastAsia="仿宋" w:cs="仿宋"/>
                <w:szCs w:val="21"/>
              </w:rPr>
              <w:t>方案内容缺失较多、可行性不足，未满足要求的得1分。</w:t>
            </w:r>
          </w:p>
        </w:tc>
      </w:tr>
      <w:tr w14:paraId="3BAF7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2B31E9F7">
            <w:pPr>
              <w:snapToGrid w:val="0"/>
              <w:spacing w:line="400" w:lineRule="exact"/>
              <w:jc w:val="center"/>
              <w:rPr>
                <w:rFonts w:ascii="仿宋" w:hAnsi="仿宋" w:eastAsia="仿宋" w:cs="仿宋"/>
                <w:szCs w:val="21"/>
              </w:rPr>
            </w:pP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7B9240BE">
            <w:pPr>
              <w:snapToGrid w:val="0"/>
              <w:spacing w:line="400" w:lineRule="exact"/>
              <w:jc w:val="center"/>
              <w:rPr>
                <w:rFonts w:ascii="仿宋" w:hAnsi="仿宋" w:eastAsia="仿宋" w:cs="仿宋"/>
                <w:szCs w:val="21"/>
              </w:rPr>
            </w:pPr>
            <w:r>
              <w:rPr>
                <w:rFonts w:hint="eastAsia" w:ascii="仿宋" w:hAnsi="仿宋" w:eastAsia="仿宋" w:cs="仿宋"/>
                <w:szCs w:val="21"/>
              </w:rPr>
              <w:t>巡查维修</w:t>
            </w:r>
          </w:p>
          <w:p w14:paraId="77CCE921">
            <w:pPr>
              <w:snapToGrid w:val="0"/>
              <w:spacing w:line="400" w:lineRule="exact"/>
              <w:jc w:val="center"/>
              <w:rPr>
                <w:rFonts w:ascii="仿宋" w:hAnsi="仿宋" w:eastAsia="仿宋" w:cs="仿宋"/>
                <w:szCs w:val="21"/>
              </w:rPr>
            </w:pPr>
            <w:r>
              <w:rPr>
                <w:rFonts w:hint="eastAsia" w:ascii="仿宋" w:hAnsi="仿宋" w:eastAsia="仿宋" w:cs="仿宋"/>
                <w:szCs w:val="21"/>
              </w:rPr>
              <w:t>（9分）</w:t>
            </w:r>
          </w:p>
        </w:tc>
        <w:tc>
          <w:tcPr>
            <w:tcW w:w="3851" w:type="pct"/>
            <w:tcBorders>
              <w:top w:val="single" w:color="000000" w:sz="4" w:space="0"/>
              <w:left w:val="single" w:color="000000" w:sz="4" w:space="0"/>
              <w:bottom w:val="single" w:color="000000" w:sz="4" w:space="0"/>
              <w:right w:val="single" w:color="000000" w:sz="4" w:space="0"/>
            </w:tcBorders>
            <w:noWrap/>
            <w:vAlign w:val="center"/>
          </w:tcPr>
          <w:p w14:paraId="4DC62AB2">
            <w:pPr>
              <w:snapToGrid w:val="0"/>
              <w:spacing w:line="400" w:lineRule="exact"/>
              <w:jc w:val="left"/>
              <w:rPr>
                <w:rFonts w:ascii="仿宋" w:hAnsi="仿宋" w:eastAsia="仿宋" w:cs="仿宋"/>
                <w:szCs w:val="21"/>
              </w:rPr>
            </w:pPr>
            <w:r>
              <w:rPr>
                <w:rFonts w:hint="eastAsia" w:ascii="仿宋" w:hAnsi="仿宋" w:eastAsia="仿宋" w:cs="仿宋"/>
                <w:szCs w:val="21"/>
              </w:rPr>
              <w:t>根据投标人对本次项目的巡查维修方案内容进行对比打分。</w:t>
            </w:r>
          </w:p>
          <w:p w14:paraId="7993D4F9">
            <w:pPr>
              <w:snapToGrid w:val="0"/>
              <w:spacing w:line="400" w:lineRule="exact"/>
              <w:jc w:val="left"/>
              <w:rPr>
                <w:rFonts w:ascii="仿宋" w:hAnsi="仿宋" w:eastAsia="仿宋" w:cs="仿宋"/>
                <w:szCs w:val="21"/>
              </w:rPr>
            </w:pPr>
            <w:r>
              <w:rPr>
                <w:rFonts w:hint="eastAsia" w:ascii="仿宋" w:hAnsi="仿宋" w:eastAsia="仿宋" w:cs="仿宋"/>
                <w:szCs w:val="21"/>
              </w:rPr>
              <w:t>巡查维修方案切实可行、内容完整全面、针对性强、完全满足各项要求的得9分；</w:t>
            </w:r>
          </w:p>
          <w:p w14:paraId="56361300">
            <w:pPr>
              <w:snapToGrid w:val="0"/>
              <w:spacing w:line="400" w:lineRule="exact"/>
              <w:jc w:val="left"/>
              <w:rPr>
                <w:rFonts w:ascii="仿宋" w:hAnsi="仿宋" w:eastAsia="仿宋" w:cs="仿宋"/>
                <w:szCs w:val="21"/>
              </w:rPr>
            </w:pPr>
            <w:r>
              <w:rPr>
                <w:rFonts w:hint="eastAsia" w:ascii="仿宋" w:hAnsi="仿宋" w:eastAsia="仿宋" w:cs="仿宋"/>
                <w:szCs w:val="21"/>
              </w:rPr>
              <w:t>方案整体可行、内容较为齐全，较好满足要求的得6分；</w:t>
            </w:r>
          </w:p>
          <w:p w14:paraId="229877A8">
            <w:pPr>
              <w:snapToGrid w:val="0"/>
              <w:spacing w:line="400" w:lineRule="exact"/>
              <w:jc w:val="left"/>
              <w:rPr>
                <w:rFonts w:ascii="仿宋" w:hAnsi="仿宋" w:eastAsia="仿宋" w:cs="仿宋"/>
                <w:szCs w:val="21"/>
              </w:rPr>
            </w:pPr>
            <w:r>
              <w:rPr>
                <w:rFonts w:hint="eastAsia" w:ascii="仿宋" w:hAnsi="仿宋" w:eastAsia="仿宋" w:cs="仿宋"/>
                <w:szCs w:val="21"/>
              </w:rPr>
              <w:t>方案基本可行、内容基本完整，基本满足要求的得3分；</w:t>
            </w:r>
          </w:p>
          <w:p w14:paraId="4AEE3E0B">
            <w:pPr>
              <w:snapToGrid w:val="0"/>
              <w:spacing w:line="400" w:lineRule="exact"/>
              <w:jc w:val="left"/>
              <w:rPr>
                <w:rFonts w:ascii="仿宋" w:hAnsi="仿宋" w:eastAsia="仿宋" w:cs="仿宋"/>
                <w:szCs w:val="21"/>
              </w:rPr>
            </w:pPr>
            <w:r>
              <w:rPr>
                <w:rFonts w:hint="eastAsia" w:ascii="仿宋" w:hAnsi="仿宋" w:eastAsia="仿宋" w:cs="仿宋"/>
                <w:szCs w:val="21"/>
              </w:rPr>
              <w:t>方案内容缺失较多、可行性不足，未满足要求的得1分。</w:t>
            </w:r>
          </w:p>
        </w:tc>
      </w:tr>
      <w:tr w14:paraId="4439C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434A4559">
            <w:pPr>
              <w:snapToGrid w:val="0"/>
              <w:spacing w:line="400" w:lineRule="exact"/>
              <w:jc w:val="center"/>
              <w:rPr>
                <w:rFonts w:ascii="仿宋" w:hAnsi="仿宋" w:eastAsia="仿宋" w:cs="仿宋"/>
                <w:szCs w:val="21"/>
              </w:rPr>
            </w:pP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4A0934A0">
            <w:pPr>
              <w:snapToGrid w:val="0"/>
              <w:spacing w:line="400" w:lineRule="exact"/>
              <w:jc w:val="center"/>
              <w:rPr>
                <w:rFonts w:ascii="仿宋" w:hAnsi="仿宋" w:eastAsia="仿宋" w:cs="仿宋"/>
                <w:szCs w:val="21"/>
              </w:rPr>
            </w:pPr>
            <w:r>
              <w:rPr>
                <w:rFonts w:hint="eastAsia" w:ascii="仿宋" w:hAnsi="仿宋" w:eastAsia="仿宋" w:cs="仿宋"/>
                <w:szCs w:val="21"/>
              </w:rPr>
              <w:t>技术资料管理（7分）</w:t>
            </w:r>
          </w:p>
        </w:tc>
        <w:tc>
          <w:tcPr>
            <w:tcW w:w="3851" w:type="pct"/>
            <w:tcBorders>
              <w:top w:val="single" w:color="000000" w:sz="4" w:space="0"/>
              <w:left w:val="single" w:color="000000" w:sz="4" w:space="0"/>
              <w:bottom w:val="single" w:color="000000" w:sz="4" w:space="0"/>
              <w:right w:val="single" w:color="000000" w:sz="4" w:space="0"/>
            </w:tcBorders>
            <w:noWrap/>
            <w:vAlign w:val="center"/>
          </w:tcPr>
          <w:p w14:paraId="5D70A2DE">
            <w:pPr>
              <w:snapToGrid w:val="0"/>
              <w:spacing w:line="400" w:lineRule="exact"/>
              <w:jc w:val="left"/>
              <w:rPr>
                <w:rFonts w:ascii="仿宋" w:hAnsi="仿宋" w:eastAsia="仿宋" w:cs="仿宋"/>
                <w:szCs w:val="21"/>
              </w:rPr>
            </w:pPr>
            <w:r>
              <w:rPr>
                <w:rFonts w:hint="eastAsia" w:ascii="仿宋" w:hAnsi="仿宋" w:eastAsia="仿宋" w:cs="仿宋"/>
                <w:szCs w:val="21"/>
              </w:rPr>
              <w:t>根据供应商对本次项目的技术档案收集、整理等内容进行对比打分。</w:t>
            </w:r>
          </w:p>
          <w:p w14:paraId="4F8E6427">
            <w:pPr>
              <w:snapToGrid w:val="0"/>
              <w:spacing w:line="400" w:lineRule="exact"/>
              <w:jc w:val="left"/>
              <w:rPr>
                <w:rFonts w:ascii="仿宋" w:hAnsi="仿宋" w:eastAsia="仿宋" w:cs="仿宋"/>
                <w:szCs w:val="21"/>
              </w:rPr>
            </w:pPr>
            <w:r>
              <w:rPr>
                <w:rFonts w:hint="eastAsia" w:ascii="仿宋" w:hAnsi="仿宋" w:eastAsia="仿宋" w:cs="仿宋"/>
                <w:szCs w:val="21"/>
              </w:rPr>
              <w:t>优秀得7分；良好5分；一般得3分；差或无此内容不得分。</w:t>
            </w:r>
          </w:p>
        </w:tc>
      </w:tr>
      <w:tr w14:paraId="11113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7" w:type="pct"/>
            <w:vMerge w:val="continue"/>
            <w:noWrap/>
            <w:vAlign w:val="center"/>
          </w:tcPr>
          <w:p w14:paraId="058895F2">
            <w:pPr>
              <w:snapToGrid w:val="0"/>
              <w:spacing w:line="400" w:lineRule="exact"/>
              <w:jc w:val="center"/>
              <w:rPr>
                <w:rFonts w:ascii="仿宋" w:hAnsi="仿宋" w:eastAsia="仿宋" w:cs="仿宋"/>
                <w:szCs w:val="21"/>
              </w:rPr>
            </w:pPr>
          </w:p>
        </w:tc>
        <w:tc>
          <w:tcPr>
            <w:tcW w:w="660" w:type="pct"/>
            <w:tcBorders>
              <w:top w:val="single" w:color="000000" w:sz="4" w:space="0"/>
              <w:left w:val="single" w:color="000000" w:sz="4" w:space="0"/>
              <w:bottom w:val="single" w:color="000000" w:sz="4" w:space="0"/>
              <w:right w:val="single" w:color="000000" w:sz="4" w:space="0"/>
            </w:tcBorders>
            <w:noWrap/>
            <w:vAlign w:val="center"/>
          </w:tcPr>
          <w:p w14:paraId="39A79DDB">
            <w:pPr>
              <w:snapToGrid w:val="0"/>
              <w:spacing w:line="400" w:lineRule="exact"/>
              <w:jc w:val="center"/>
              <w:rPr>
                <w:rFonts w:ascii="仿宋" w:hAnsi="仿宋" w:eastAsia="仿宋" w:cs="仿宋"/>
                <w:szCs w:val="21"/>
              </w:rPr>
            </w:pPr>
            <w:r>
              <w:rPr>
                <w:rFonts w:hint="eastAsia" w:ascii="仿宋" w:hAnsi="仿宋" w:eastAsia="仿宋" w:cs="仿宋"/>
                <w:szCs w:val="21"/>
              </w:rPr>
              <w:t>服务承诺</w:t>
            </w:r>
          </w:p>
          <w:p w14:paraId="15FF8896">
            <w:pPr>
              <w:snapToGrid w:val="0"/>
              <w:spacing w:line="400" w:lineRule="exact"/>
              <w:jc w:val="center"/>
              <w:rPr>
                <w:rFonts w:ascii="仿宋" w:hAnsi="仿宋" w:eastAsia="仿宋" w:cs="仿宋"/>
                <w:szCs w:val="21"/>
              </w:rPr>
            </w:pPr>
            <w:r>
              <w:rPr>
                <w:rFonts w:hint="eastAsia" w:ascii="仿宋" w:hAnsi="仿宋" w:eastAsia="仿宋" w:cs="仿宋"/>
                <w:szCs w:val="21"/>
              </w:rPr>
              <w:t>（7分）</w:t>
            </w:r>
          </w:p>
        </w:tc>
        <w:tc>
          <w:tcPr>
            <w:tcW w:w="3851" w:type="pct"/>
            <w:tcBorders>
              <w:top w:val="single" w:color="000000" w:sz="4" w:space="0"/>
              <w:left w:val="single" w:color="000000" w:sz="4" w:space="0"/>
              <w:bottom w:val="single" w:color="000000" w:sz="4" w:space="0"/>
              <w:right w:val="single" w:color="000000" w:sz="4" w:space="0"/>
            </w:tcBorders>
            <w:noWrap/>
            <w:vAlign w:val="center"/>
          </w:tcPr>
          <w:p w14:paraId="1B73FF77">
            <w:pPr>
              <w:snapToGrid w:val="0"/>
              <w:spacing w:line="400" w:lineRule="exact"/>
              <w:jc w:val="left"/>
              <w:rPr>
                <w:rFonts w:ascii="仿宋" w:hAnsi="仿宋" w:eastAsia="仿宋" w:cs="仿宋"/>
                <w:szCs w:val="21"/>
              </w:rPr>
            </w:pPr>
            <w:r>
              <w:rPr>
                <w:rFonts w:hint="eastAsia" w:ascii="仿宋" w:hAnsi="仿宋" w:eastAsia="仿宋" w:cs="仿宋"/>
                <w:szCs w:val="21"/>
              </w:rPr>
              <w:t>有后续服务安排明确可行，后续服务具体措施得当、清晰、积极响应等内容进行对比打分。</w:t>
            </w:r>
          </w:p>
          <w:p w14:paraId="3BAAC7F0">
            <w:pPr>
              <w:snapToGrid w:val="0"/>
              <w:spacing w:line="400" w:lineRule="exact"/>
              <w:jc w:val="left"/>
              <w:rPr>
                <w:rFonts w:ascii="仿宋" w:hAnsi="仿宋" w:eastAsia="仿宋" w:cs="仿宋"/>
                <w:szCs w:val="21"/>
              </w:rPr>
            </w:pPr>
            <w:r>
              <w:rPr>
                <w:rFonts w:hint="eastAsia" w:ascii="仿宋" w:hAnsi="仿宋" w:eastAsia="仿宋" w:cs="仿宋"/>
                <w:szCs w:val="21"/>
              </w:rPr>
              <w:t>服务方案切实可行、内容完整全面、针对性强、完全满足各项要求的得7分；</w:t>
            </w:r>
          </w:p>
          <w:p w14:paraId="05020FB4">
            <w:pPr>
              <w:snapToGrid w:val="0"/>
              <w:spacing w:line="400" w:lineRule="exact"/>
              <w:jc w:val="left"/>
              <w:rPr>
                <w:rFonts w:ascii="仿宋" w:hAnsi="仿宋" w:eastAsia="仿宋" w:cs="仿宋"/>
                <w:szCs w:val="21"/>
              </w:rPr>
            </w:pPr>
            <w:r>
              <w:rPr>
                <w:rFonts w:hint="eastAsia" w:ascii="仿宋" w:hAnsi="仿宋" w:eastAsia="仿宋" w:cs="仿宋"/>
                <w:szCs w:val="21"/>
              </w:rPr>
              <w:t>方案整体可行、内容较为齐全，较好满足要求的得5分；</w:t>
            </w:r>
          </w:p>
          <w:p w14:paraId="5EE27B00">
            <w:pPr>
              <w:snapToGrid w:val="0"/>
              <w:spacing w:line="400" w:lineRule="exact"/>
              <w:jc w:val="left"/>
              <w:rPr>
                <w:rFonts w:ascii="仿宋" w:hAnsi="仿宋" w:eastAsia="仿宋" w:cs="仿宋"/>
                <w:szCs w:val="21"/>
              </w:rPr>
            </w:pPr>
            <w:r>
              <w:rPr>
                <w:rFonts w:hint="eastAsia" w:ascii="仿宋" w:hAnsi="仿宋" w:eastAsia="仿宋" w:cs="仿宋"/>
                <w:szCs w:val="21"/>
              </w:rPr>
              <w:t>方案基本可行、内容基本完整，基本满足要求的得3分；</w:t>
            </w:r>
          </w:p>
          <w:p w14:paraId="0F03D623">
            <w:pPr>
              <w:snapToGrid w:val="0"/>
              <w:spacing w:line="400" w:lineRule="exact"/>
              <w:jc w:val="left"/>
              <w:rPr>
                <w:rFonts w:ascii="仿宋" w:hAnsi="仿宋" w:eastAsia="仿宋" w:cs="仿宋"/>
                <w:szCs w:val="21"/>
              </w:rPr>
            </w:pPr>
            <w:r>
              <w:rPr>
                <w:rFonts w:hint="eastAsia" w:ascii="仿宋" w:hAnsi="仿宋" w:eastAsia="仿宋" w:cs="仿宋"/>
                <w:szCs w:val="21"/>
              </w:rPr>
              <w:t>方案内容缺失较多、可行性不足，未满足要求的得1分。</w:t>
            </w:r>
          </w:p>
        </w:tc>
      </w:tr>
    </w:tbl>
    <w:p w14:paraId="203B8AE1">
      <w:pPr>
        <w:spacing w:line="500" w:lineRule="exact"/>
        <w:ind w:firstLine="560"/>
        <w:rPr>
          <w:rFonts w:ascii="仿宋" w:hAnsi="仿宋" w:eastAsia="仿宋" w:cs="仿宋"/>
          <w:sz w:val="28"/>
          <w:szCs w:val="32"/>
        </w:rPr>
      </w:pPr>
      <w:r>
        <w:rPr>
          <w:rFonts w:hint="eastAsia" w:ascii="仿宋" w:hAnsi="仿宋" w:eastAsia="仿宋" w:cs="仿宋"/>
          <w:sz w:val="28"/>
          <w:szCs w:val="32"/>
        </w:rPr>
        <w:t>评审采用综合评分法，磋商小组对满足招标文件实质要求的投标文件，按照本章规定的评分标准进行打分，并按得分由高到低顺序推荐中标候选人。采购人将对第一成交候选供应商提交的所有资料以及相关原件进行考察、核实，若发现弄虚作假的，取消中标资格，并进行公示等相关处罚。</w:t>
      </w:r>
    </w:p>
    <w:p w14:paraId="0029DD8A">
      <w:pPr>
        <w:spacing w:line="500" w:lineRule="exact"/>
        <w:rPr>
          <w:rFonts w:ascii="仿宋" w:hAnsi="仿宋" w:eastAsia="仿宋" w:cs="仿宋"/>
          <w:b/>
          <w:sz w:val="28"/>
          <w:szCs w:val="32"/>
        </w:rPr>
      </w:pPr>
      <w:r>
        <w:rPr>
          <w:rFonts w:hint="eastAsia" w:ascii="仿宋" w:hAnsi="仿宋" w:eastAsia="仿宋" w:cs="仿宋"/>
          <w:b/>
          <w:sz w:val="28"/>
          <w:szCs w:val="32"/>
        </w:rPr>
        <w:t>1.资格审查</w:t>
      </w:r>
    </w:p>
    <w:p w14:paraId="422FD1D4">
      <w:pPr>
        <w:spacing w:line="560" w:lineRule="exact"/>
        <w:rPr>
          <w:rFonts w:ascii="仿宋" w:hAnsi="仿宋" w:eastAsia="仿宋" w:cs="仿宋"/>
          <w:b/>
          <w:sz w:val="28"/>
          <w:szCs w:val="32"/>
        </w:rPr>
      </w:pPr>
      <w:r>
        <w:rPr>
          <w:rFonts w:hint="eastAsia" w:ascii="仿宋" w:hAnsi="仿宋" w:eastAsia="仿宋" w:cs="仿宋"/>
          <w:b/>
          <w:sz w:val="28"/>
          <w:szCs w:val="32"/>
        </w:rPr>
        <w:t>1.1资格审查</w:t>
      </w:r>
    </w:p>
    <w:p w14:paraId="09C53C70">
      <w:pPr>
        <w:spacing w:line="500" w:lineRule="exact"/>
        <w:ind w:firstLine="560"/>
        <w:rPr>
          <w:rFonts w:ascii="仿宋" w:hAnsi="仿宋" w:eastAsia="仿宋" w:cs="仿宋"/>
          <w:sz w:val="28"/>
          <w:szCs w:val="32"/>
        </w:rPr>
      </w:pPr>
      <w:r>
        <w:rPr>
          <w:rFonts w:hint="eastAsia" w:ascii="仿宋" w:hAnsi="仿宋" w:eastAsia="仿宋" w:cs="仿宋"/>
          <w:sz w:val="28"/>
          <w:szCs w:val="32"/>
        </w:rPr>
        <w:t>1.1.1资格审查由竞争性磋商小组负责。</w:t>
      </w:r>
    </w:p>
    <w:p w14:paraId="58B992EC">
      <w:pPr>
        <w:spacing w:line="500" w:lineRule="exact"/>
        <w:ind w:firstLine="560"/>
        <w:rPr>
          <w:rFonts w:ascii="仿宋" w:hAnsi="仿宋" w:eastAsia="仿宋" w:cs="仿宋"/>
          <w:sz w:val="28"/>
          <w:szCs w:val="32"/>
        </w:rPr>
      </w:pPr>
      <w:r>
        <w:rPr>
          <w:rFonts w:hint="eastAsia" w:ascii="仿宋" w:hAnsi="仿宋" w:eastAsia="仿宋" w:cs="仿宋"/>
          <w:sz w:val="28"/>
          <w:szCs w:val="32"/>
        </w:rPr>
        <w:t>1.1.2资格审查因素和标准：见竞争性磋商前附表</w:t>
      </w:r>
    </w:p>
    <w:p w14:paraId="7A08DF46">
      <w:pPr>
        <w:spacing w:line="500" w:lineRule="exact"/>
        <w:rPr>
          <w:rFonts w:ascii="仿宋" w:hAnsi="仿宋" w:eastAsia="仿宋" w:cs="仿宋"/>
          <w:b/>
          <w:sz w:val="28"/>
          <w:szCs w:val="32"/>
        </w:rPr>
      </w:pPr>
      <w:r>
        <w:rPr>
          <w:rFonts w:hint="eastAsia" w:ascii="仿宋" w:hAnsi="仿宋" w:eastAsia="仿宋" w:cs="仿宋"/>
          <w:b/>
          <w:sz w:val="28"/>
          <w:szCs w:val="32"/>
        </w:rPr>
        <w:t>2.磋商</w:t>
      </w:r>
    </w:p>
    <w:p w14:paraId="06FBB4E8">
      <w:pPr>
        <w:spacing w:line="560" w:lineRule="exact"/>
        <w:rPr>
          <w:rFonts w:ascii="仿宋" w:hAnsi="仿宋" w:eastAsia="仿宋" w:cs="仿宋"/>
          <w:b/>
          <w:sz w:val="28"/>
          <w:szCs w:val="32"/>
        </w:rPr>
      </w:pPr>
      <w:r>
        <w:rPr>
          <w:rFonts w:hint="eastAsia" w:ascii="仿宋" w:hAnsi="仿宋" w:eastAsia="仿宋" w:cs="仿宋"/>
          <w:b/>
          <w:sz w:val="28"/>
          <w:szCs w:val="32"/>
        </w:rPr>
        <w:t>2.1确定磋商对象</w:t>
      </w:r>
    </w:p>
    <w:p w14:paraId="7C807A25">
      <w:pPr>
        <w:spacing w:line="500" w:lineRule="exact"/>
        <w:ind w:firstLine="560"/>
        <w:rPr>
          <w:rFonts w:ascii="仿宋" w:hAnsi="仿宋" w:eastAsia="仿宋" w:cs="仿宋"/>
          <w:sz w:val="28"/>
          <w:szCs w:val="32"/>
        </w:rPr>
      </w:pPr>
      <w:r>
        <w:rPr>
          <w:rFonts w:hint="eastAsia" w:ascii="仿宋" w:hAnsi="仿宋" w:eastAsia="仿宋" w:cs="仿宋"/>
          <w:sz w:val="28"/>
          <w:szCs w:val="32"/>
        </w:rPr>
        <w:t>磋商小组邀请资格审查合格的供应商参加磋商。</w:t>
      </w:r>
    </w:p>
    <w:p w14:paraId="2FEFFDBA">
      <w:pPr>
        <w:spacing w:line="560" w:lineRule="exact"/>
        <w:rPr>
          <w:rFonts w:ascii="仿宋" w:hAnsi="仿宋" w:eastAsia="仿宋" w:cs="仿宋"/>
          <w:b/>
          <w:sz w:val="28"/>
          <w:szCs w:val="32"/>
        </w:rPr>
      </w:pPr>
      <w:r>
        <w:rPr>
          <w:rFonts w:hint="eastAsia" w:ascii="仿宋" w:hAnsi="仿宋" w:eastAsia="仿宋" w:cs="仿宋"/>
          <w:b/>
          <w:sz w:val="28"/>
          <w:szCs w:val="32"/>
        </w:rPr>
        <w:t>2.2磋商</w:t>
      </w:r>
    </w:p>
    <w:p w14:paraId="6282CA83">
      <w:pPr>
        <w:spacing w:line="500" w:lineRule="exact"/>
        <w:ind w:firstLine="560"/>
        <w:rPr>
          <w:rFonts w:ascii="仿宋" w:hAnsi="仿宋" w:eastAsia="仿宋" w:cs="仿宋"/>
          <w:sz w:val="28"/>
          <w:szCs w:val="32"/>
        </w:rPr>
      </w:pPr>
      <w:r>
        <w:rPr>
          <w:rFonts w:hint="eastAsia" w:ascii="仿宋" w:hAnsi="仿宋" w:eastAsia="仿宋" w:cs="仿宋"/>
          <w:sz w:val="28"/>
          <w:szCs w:val="32"/>
        </w:rPr>
        <w:t>2.2.1磋商小组所有成员集中与单一供应商分别进行磋商。</w:t>
      </w:r>
    </w:p>
    <w:p w14:paraId="7370995B">
      <w:pPr>
        <w:spacing w:line="500" w:lineRule="exact"/>
        <w:ind w:firstLine="560"/>
        <w:rPr>
          <w:rFonts w:ascii="仿宋" w:hAnsi="仿宋" w:eastAsia="仿宋" w:cs="仿宋"/>
          <w:sz w:val="28"/>
          <w:szCs w:val="32"/>
        </w:rPr>
      </w:pPr>
      <w:r>
        <w:rPr>
          <w:rFonts w:hint="eastAsia" w:ascii="仿宋" w:hAnsi="仿宋" w:eastAsia="仿宋" w:cs="仿宋"/>
          <w:sz w:val="28"/>
          <w:szCs w:val="32"/>
        </w:rPr>
        <w:t>2.2.2磋商小组与供应商就采购需求中的技术、服务要求以及合同草案条款进行磋商。</w:t>
      </w:r>
    </w:p>
    <w:p w14:paraId="46018545">
      <w:pPr>
        <w:spacing w:line="500" w:lineRule="exact"/>
        <w:ind w:firstLine="560"/>
        <w:rPr>
          <w:rFonts w:ascii="仿宋" w:hAnsi="仿宋" w:eastAsia="仿宋" w:cs="仿宋"/>
          <w:sz w:val="28"/>
          <w:szCs w:val="32"/>
        </w:rPr>
      </w:pPr>
      <w:r>
        <w:rPr>
          <w:rFonts w:hint="eastAsia" w:ascii="仿宋" w:hAnsi="仿宋" w:eastAsia="仿宋" w:cs="仿宋"/>
          <w:sz w:val="28"/>
          <w:szCs w:val="32"/>
        </w:rPr>
        <w:t>2.2.3磋商结束后，磋商小组依据磋商的情况，形成经磋商确定的磋商文件。</w:t>
      </w:r>
    </w:p>
    <w:p w14:paraId="6CA2A7E8">
      <w:pPr>
        <w:spacing w:line="500" w:lineRule="exact"/>
        <w:ind w:firstLine="560"/>
        <w:rPr>
          <w:rFonts w:ascii="仿宋" w:hAnsi="仿宋" w:eastAsia="仿宋" w:cs="仿宋"/>
          <w:sz w:val="28"/>
          <w:szCs w:val="32"/>
        </w:rPr>
      </w:pPr>
      <w:r>
        <w:rPr>
          <w:rFonts w:hint="eastAsia" w:ascii="仿宋" w:hAnsi="仿宋" w:eastAsia="仿宋" w:cs="仿宋"/>
          <w:sz w:val="28"/>
          <w:szCs w:val="32"/>
        </w:rPr>
        <w:t>2.2.4对磋商文件作出的实质性变动是磋商文件的有效组成部分，磋商小组将以书面形式同时通知所有参加磋商的供应商。</w:t>
      </w:r>
    </w:p>
    <w:p w14:paraId="7C3C491E">
      <w:pPr>
        <w:spacing w:line="500" w:lineRule="exact"/>
        <w:ind w:firstLine="560"/>
        <w:rPr>
          <w:rFonts w:ascii="仿宋" w:hAnsi="仿宋" w:eastAsia="仿宋" w:cs="仿宋"/>
          <w:sz w:val="28"/>
          <w:szCs w:val="32"/>
        </w:rPr>
      </w:pPr>
      <w:r>
        <w:rPr>
          <w:rFonts w:hint="eastAsia" w:ascii="仿宋" w:hAnsi="仿宋" w:eastAsia="仿宋" w:cs="仿宋"/>
          <w:sz w:val="28"/>
          <w:szCs w:val="32"/>
        </w:rPr>
        <w:t>2.2.5在提交最后报价之前，供应商可以根据磋商情况退出磋商。</w:t>
      </w:r>
    </w:p>
    <w:p w14:paraId="73D99754">
      <w:pPr>
        <w:spacing w:line="500" w:lineRule="exact"/>
        <w:rPr>
          <w:rFonts w:ascii="仿宋" w:hAnsi="仿宋" w:eastAsia="仿宋" w:cs="仿宋"/>
          <w:b/>
          <w:sz w:val="28"/>
          <w:szCs w:val="32"/>
        </w:rPr>
      </w:pPr>
      <w:r>
        <w:rPr>
          <w:rFonts w:hint="eastAsia" w:ascii="仿宋" w:hAnsi="仿宋" w:eastAsia="仿宋" w:cs="仿宋"/>
          <w:b/>
          <w:sz w:val="28"/>
          <w:szCs w:val="32"/>
        </w:rPr>
        <w:t>3.再次提交响应文件</w:t>
      </w:r>
    </w:p>
    <w:p w14:paraId="03F7E1CB">
      <w:pPr>
        <w:spacing w:line="560" w:lineRule="exact"/>
        <w:rPr>
          <w:rFonts w:ascii="仿宋" w:hAnsi="仿宋" w:eastAsia="仿宋" w:cs="仿宋"/>
          <w:b/>
          <w:sz w:val="28"/>
          <w:szCs w:val="32"/>
        </w:rPr>
      </w:pPr>
      <w:r>
        <w:rPr>
          <w:rFonts w:hint="eastAsia" w:ascii="仿宋" w:hAnsi="仿宋" w:eastAsia="仿宋" w:cs="仿宋"/>
          <w:b/>
          <w:sz w:val="28"/>
          <w:szCs w:val="32"/>
        </w:rPr>
        <w:t>3.1技术、服务要求和合同草案条款响应</w:t>
      </w:r>
    </w:p>
    <w:p w14:paraId="5E7721C4">
      <w:pPr>
        <w:spacing w:line="500" w:lineRule="exact"/>
        <w:ind w:firstLine="560"/>
        <w:rPr>
          <w:rFonts w:ascii="仿宋" w:hAnsi="仿宋" w:eastAsia="仿宋" w:cs="仿宋"/>
          <w:sz w:val="28"/>
          <w:szCs w:val="32"/>
        </w:rPr>
      </w:pPr>
      <w:r>
        <w:rPr>
          <w:rFonts w:hint="eastAsia" w:ascii="仿宋" w:hAnsi="仿宋" w:eastAsia="仿宋" w:cs="仿宋"/>
          <w:sz w:val="28"/>
          <w:szCs w:val="32"/>
        </w:rPr>
        <w:t>供应商按照磋商文件的变动情况和磋商小组的要求，对采购需求中的技术、服务要求以及合同草案条款作出响应。</w:t>
      </w:r>
    </w:p>
    <w:p w14:paraId="3DE1CC2D">
      <w:pPr>
        <w:spacing w:line="560" w:lineRule="exact"/>
        <w:rPr>
          <w:rFonts w:ascii="仿宋" w:hAnsi="仿宋" w:eastAsia="仿宋" w:cs="仿宋"/>
          <w:b/>
          <w:sz w:val="28"/>
          <w:szCs w:val="32"/>
        </w:rPr>
      </w:pPr>
      <w:r>
        <w:rPr>
          <w:rFonts w:hint="eastAsia" w:ascii="仿宋" w:hAnsi="仿宋" w:eastAsia="仿宋" w:cs="仿宋"/>
          <w:b/>
          <w:sz w:val="28"/>
          <w:szCs w:val="32"/>
        </w:rPr>
        <w:t>3.2最后报价</w:t>
      </w:r>
    </w:p>
    <w:p w14:paraId="3C8C7E72">
      <w:pPr>
        <w:spacing w:line="500" w:lineRule="exact"/>
        <w:ind w:firstLine="560"/>
        <w:rPr>
          <w:rFonts w:ascii="仿宋" w:hAnsi="仿宋" w:eastAsia="仿宋" w:cs="仿宋"/>
          <w:sz w:val="28"/>
          <w:szCs w:val="32"/>
        </w:rPr>
      </w:pPr>
      <w:r>
        <w:rPr>
          <w:rFonts w:hint="eastAsia" w:ascii="仿宋" w:hAnsi="仿宋" w:eastAsia="仿宋" w:cs="仿宋"/>
          <w:sz w:val="28"/>
          <w:szCs w:val="32"/>
        </w:rPr>
        <w:t>供应商按照磋商小组的要求，在规定的时间内，通过“苏采云”系统提交最后报价。</w:t>
      </w:r>
    </w:p>
    <w:p w14:paraId="7172CDBE">
      <w:pPr>
        <w:spacing w:line="500" w:lineRule="exact"/>
        <w:rPr>
          <w:rFonts w:ascii="仿宋" w:hAnsi="仿宋" w:eastAsia="仿宋" w:cs="仿宋"/>
          <w:b/>
          <w:sz w:val="28"/>
          <w:szCs w:val="32"/>
        </w:rPr>
      </w:pPr>
      <w:r>
        <w:rPr>
          <w:rFonts w:hint="eastAsia" w:ascii="仿宋" w:hAnsi="仿宋" w:eastAsia="仿宋" w:cs="仿宋"/>
          <w:b/>
          <w:sz w:val="28"/>
          <w:szCs w:val="32"/>
        </w:rPr>
        <w:t>4.响应性评审</w:t>
      </w:r>
    </w:p>
    <w:p w14:paraId="7157F66E">
      <w:pPr>
        <w:spacing w:line="500" w:lineRule="exact"/>
        <w:ind w:firstLine="560"/>
        <w:rPr>
          <w:rFonts w:ascii="仿宋" w:hAnsi="仿宋" w:eastAsia="仿宋" w:cs="仿宋"/>
          <w:sz w:val="28"/>
          <w:szCs w:val="32"/>
        </w:rPr>
      </w:pPr>
      <w:r>
        <w:rPr>
          <w:rFonts w:hint="eastAsia" w:ascii="仿宋" w:hAnsi="仿宋" w:eastAsia="仿宋" w:cs="仿宋"/>
          <w:sz w:val="28"/>
          <w:szCs w:val="32"/>
        </w:rPr>
        <w:t>4.1响应性评审由竞争性磋商小组负责。</w:t>
      </w:r>
    </w:p>
    <w:p w14:paraId="4BEB5242">
      <w:pPr>
        <w:spacing w:line="500" w:lineRule="exact"/>
        <w:ind w:firstLine="560"/>
        <w:rPr>
          <w:rFonts w:ascii="仿宋" w:hAnsi="仿宋" w:eastAsia="仿宋" w:cs="仿宋"/>
          <w:sz w:val="28"/>
          <w:szCs w:val="32"/>
        </w:rPr>
      </w:pPr>
      <w:r>
        <w:rPr>
          <w:rFonts w:hint="eastAsia" w:ascii="仿宋" w:hAnsi="仿宋" w:eastAsia="仿宋" w:cs="仿宋"/>
          <w:sz w:val="28"/>
          <w:szCs w:val="32"/>
        </w:rPr>
        <w:t>4.2响应性评审因素和标准：见竞争性磋商前附表。</w:t>
      </w:r>
    </w:p>
    <w:p w14:paraId="77B05633">
      <w:pPr>
        <w:spacing w:line="500" w:lineRule="exact"/>
        <w:rPr>
          <w:rFonts w:ascii="仿宋" w:hAnsi="仿宋" w:eastAsia="仿宋" w:cs="仿宋"/>
          <w:b/>
          <w:sz w:val="28"/>
          <w:szCs w:val="32"/>
        </w:rPr>
      </w:pPr>
      <w:r>
        <w:rPr>
          <w:rFonts w:hint="eastAsia" w:ascii="仿宋" w:hAnsi="仿宋" w:eastAsia="仿宋" w:cs="仿宋"/>
          <w:b/>
          <w:sz w:val="28"/>
          <w:szCs w:val="32"/>
        </w:rPr>
        <w:t>5.详细评审</w:t>
      </w:r>
    </w:p>
    <w:p w14:paraId="2A675637">
      <w:pPr>
        <w:spacing w:line="500" w:lineRule="exact"/>
        <w:ind w:firstLine="560"/>
        <w:rPr>
          <w:rFonts w:ascii="仿宋" w:hAnsi="仿宋" w:eastAsia="仿宋" w:cs="仿宋"/>
          <w:sz w:val="28"/>
          <w:szCs w:val="32"/>
        </w:rPr>
      </w:pPr>
      <w:r>
        <w:rPr>
          <w:rFonts w:hint="eastAsia" w:ascii="仿宋" w:hAnsi="仿宋" w:eastAsia="仿宋" w:cs="仿宋"/>
          <w:sz w:val="28"/>
          <w:szCs w:val="32"/>
        </w:rPr>
        <w:t>5.1详细评审由竞争性磋商小组负责。</w:t>
      </w:r>
    </w:p>
    <w:p w14:paraId="1887BF80">
      <w:pPr>
        <w:spacing w:line="500" w:lineRule="exact"/>
        <w:ind w:firstLine="560"/>
        <w:rPr>
          <w:rFonts w:ascii="仿宋" w:hAnsi="仿宋" w:eastAsia="仿宋" w:cs="仿宋"/>
          <w:sz w:val="28"/>
          <w:szCs w:val="32"/>
        </w:rPr>
      </w:pPr>
      <w:r>
        <w:rPr>
          <w:rFonts w:hint="eastAsia" w:ascii="仿宋" w:hAnsi="仿宋" w:eastAsia="仿宋" w:cs="仿宋"/>
          <w:sz w:val="28"/>
          <w:szCs w:val="32"/>
        </w:rPr>
        <w:t>5.2详细评审因素和标准：见竞争性磋商前附表。</w:t>
      </w:r>
    </w:p>
    <w:p w14:paraId="347FF967">
      <w:pPr>
        <w:spacing w:line="500" w:lineRule="exact"/>
        <w:rPr>
          <w:rFonts w:ascii="仿宋" w:hAnsi="仿宋" w:eastAsia="仿宋" w:cs="仿宋"/>
          <w:b/>
          <w:sz w:val="28"/>
          <w:szCs w:val="32"/>
        </w:rPr>
      </w:pPr>
      <w:r>
        <w:rPr>
          <w:rFonts w:hint="eastAsia" w:ascii="仿宋" w:hAnsi="仿宋" w:eastAsia="仿宋" w:cs="仿宋"/>
          <w:b/>
          <w:sz w:val="28"/>
          <w:szCs w:val="32"/>
        </w:rPr>
        <w:t>6.推荐成交候选人</w:t>
      </w:r>
    </w:p>
    <w:p w14:paraId="04388D6B">
      <w:pPr>
        <w:spacing w:line="500" w:lineRule="exact"/>
        <w:ind w:firstLine="560"/>
        <w:rPr>
          <w:rFonts w:ascii="仿宋" w:hAnsi="仿宋" w:eastAsia="仿宋" w:cs="仿宋"/>
          <w:sz w:val="28"/>
          <w:szCs w:val="32"/>
        </w:rPr>
      </w:pPr>
      <w:r>
        <w:rPr>
          <w:rFonts w:hint="eastAsia" w:ascii="仿宋" w:hAnsi="仿宋" w:eastAsia="仿宋" w:cs="仿宋"/>
          <w:sz w:val="28"/>
          <w:szCs w:val="32"/>
        </w:rPr>
        <w:t>磋商小组采用综合评分法对供应商的响应文件和最后报价进行综合评分。磋商小组根据综合评分情况，按照评审得分由高到低顺序推荐3名及以上成交候选供应商，并编写评审报告。</w:t>
      </w:r>
    </w:p>
    <w:p w14:paraId="1C8D730D">
      <w:pPr>
        <w:spacing w:line="500" w:lineRule="exact"/>
        <w:rPr>
          <w:rFonts w:ascii="仿宋" w:hAnsi="仿宋" w:eastAsia="仿宋" w:cs="仿宋"/>
          <w:b/>
          <w:sz w:val="28"/>
          <w:szCs w:val="32"/>
        </w:rPr>
      </w:pPr>
      <w:r>
        <w:rPr>
          <w:rFonts w:hint="eastAsia" w:ascii="仿宋" w:hAnsi="仿宋" w:eastAsia="仿宋" w:cs="仿宋"/>
          <w:b/>
          <w:sz w:val="28"/>
          <w:szCs w:val="32"/>
        </w:rPr>
        <w:t>7.确定成交供应商</w:t>
      </w:r>
    </w:p>
    <w:p w14:paraId="0C7E2F45">
      <w:pPr>
        <w:spacing w:line="500" w:lineRule="exact"/>
        <w:ind w:firstLine="560"/>
        <w:rPr>
          <w:rFonts w:ascii="仿宋" w:hAnsi="仿宋" w:eastAsia="仿宋" w:cs="仿宋"/>
          <w:sz w:val="28"/>
          <w:szCs w:val="32"/>
        </w:rPr>
      </w:pPr>
      <w:r>
        <w:rPr>
          <w:rFonts w:hint="eastAsia" w:ascii="仿宋" w:hAnsi="仿宋" w:eastAsia="仿宋" w:cs="仿宋"/>
          <w:sz w:val="28"/>
          <w:szCs w:val="32"/>
        </w:rPr>
        <w:t>采购人从磋商小组提出的成交候选人中根据符合采购需求且评审得分最高的原则确定成交供应商，并将结果通知所有参加磋商的未成交的供应商。</w:t>
      </w:r>
    </w:p>
    <w:p w14:paraId="631D067E">
      <w:pPr>
        <w:spacing w:line="500" w:lineRule="exact"/>
        <w:rPr>
          <w:rFonts w:ascii="仿宋" w:hAnsi="仿宋" w:eastAsia="仿宋" w:cs="仿宋"/>
          <w:b/>
          <w:sz w:val="28"/>
          <w:szCs w:val="32"/>
        </w:rPr>
      </w:pPr>
      <w:r>
        <w:rPr>
          <w:rFonts w:hint="eastAsia" w:ascii="仿宋" w:hAnsi="仿宋" w:eastAsia="仿宋" w:cs="仿宋"/>
          <w:b/>
          <w:sz w:val="28"/>
          <w:szCs w:val="32"/>
        </w:rPr>
        <w:t>8.澄清、说明或补正</w:t>
      </w:r>
    </w:p>
    <w:p w14:paraId="71C516EC">
      <w:pPr>
        <w:spacing w:line="500" w:lineRule="exact"/>
        <w:ind w:firstLine="560"/>
        <w:rPr>
          <w:rFonts w:ascii="仿宋" w:hAnsi="仿宋" w:eastAsia="仿宋" w:cs="仿宋"/>
          <w:sz w:val="28"/>
          <w:szCs w:val="32"/>
        </w:rPr>
      </w:pPr>
      <w:r>
        <w:rPr>
          <w:rFonts w:hint="eastAsia" w:ascii="仿宋" w:hAnsi="仿宋" w:eastAsia="仿宋" w:cs="仿宋"/>
          <w:sz w:val="28"/>
          <w:szCs w:val="32"/>
        </w:rPr>
        <w:t>8.1磋商小组在评审过程中，可以要求供应商对响应文件中含义不明确、同类问题表述不一致或者有明显文字和计算错误的内容等作出必要的澄清、说明或者更正。</w:t>
      </w:r>
    </w:p>
    <w:p w14:paraId="1F13FA81">
      <w:pPr>
        <w:spacing w:line="500" w:lineRule="exact"/>
        <w:ind w:firstLine="560"/>
        <w:rPr>
          <w:rFonts w:ascii="仿宋" w:hAnsi="仿宋" w:eastAsia="仿宋" w:cs="仿宋"/>
          <w:sz w:val="28"/>
          <w:szCs w:val="32"/>
        </w:rPr>
      </w:pPr>
      <w:r>
        <w:rPr>
          <w:rFonts w:hint="eastAsia" w:ascii="仿宋" w:hAnsi="仿宋" w:eastAsia="仿宋" w:cs="仿宋"/>
          <w:sz w:val="28"/>
          <w:szCs w:val="32"/>
        </w:rPr>
        <w:t>8.2磋商小组要求供应商澄清、说明或者更正响应文件应当以书面形式作出。</w:t>
      </w:r>
    </w:p>
    <w:p w14:paraId="3BDC302C">
      <w:pPr>
        <w:spacing w:line="500" w:lineRule="exact"/>
        <w:ind w:firstLine="560"/>
        <w:rPr>
          <w:rFonts w:ascii="仿宋" w:hAnsi="仿宋" w:eastAsia="仿宋" w:cs="仿宋"/>
          <w:sz w:val="28"/>
          <w:szCs w:val="32"/>
        </w:rPr>
      </w:pPr>
      <w:r>
        <w:rPr>
          <w:rFonts w:hint="eastAsia" w:ascii="仿宋" w:hAnsi="仿宋" w:eastAsia="仿宋" w:cs="仿宋"/>
          <w:sz w:val="28"/>
          <w:szCs w:val="32"/>
        </w:rPr>
        <w:t>8.3供应商的澄清、说明或者更正应当由法定代表人或其授权代表签字或者加盖公章。由授权代表签字的，应当附法定代表人授权书。供应商的书面澄清材料作为响应文件的补充。</w:t>
      </w:r>
    </w:p>
    <w:p w14:paraId="1E411C11">
      <w:pPr>
        <w:spacing w:line="500" w:lineRule="exact"/>
        <w:ind w:firstLine="560"/>
        <w:rPr>
          <w:rFonts w:ascii="仿宋" w:hAnsi="仿宋" w:eastAsia="仿宋" w:cs="仿宋"/>
          <w:sz w:val="28"/>
          <w:szCs w:val="32"/>
        </w:rPr>
      </w:pPr>
      <w:r>
        <w:rPr>
          <w:rFonts w:hint="eastAsia" w:ascii="仿宋" w:hAnsi="仿宋" w:eastAsia="仿宋" w:cs="仿宋"/>
          <w:sz w:val="28"/>
          <w:szCs w:val="32"/>
        </w:rPr>
        <w:t>8.4供应商的澄清、说明或者更正不得超出响应文件的范围或者改变响应文件的实质性内容。</w:t>
      </w:r>
    </w:p>
    <w:p w14:paraId="473C1138">
      <w:pPr>
        <w:spacing w:line="500" w:lineRule="exact"/>
        <w:ind w:firstLine="560"/>
        <w:rPr>
          <w:rFonts w:ascii="仿宋" w:hAnsi="仿宋" w:eastAsia="仿宋" w:cs="仿宋"/>
          <w:sz w:val="28"/>
          <w:szCs w:val="32"/>
        </w:rPr>
      </w:pPr>
      <w:r>
        <w:rPr>
          <w:rFonts w:hint="eastAsia" w:ascii="仿宋" w:hAnsi="仿宋" w:eastAsia="仿宋" w:cs="仿宋"/>
          <w:sz w:val="28"/>
          <w:szCs w:val="32"/>
        </w:rPr>
        <w:t>8.5磋商小组不得接受供应商主动提出的澄清、说明或补正。</w:t>
      </w:r>
    </w:p>
    <w:p w14:paraId="35D122FC">
      <w:pPr>
        <w:spacing w:line="500" w:lineRule="exact"/>
        <w:rPr>
          <w:rFonts w:ascii="仿宋" w:hAnsi="仿宋" w:eastAsia="仿宋" w:cs="仿宋"/>
          <w:b/>
          <w:sz w:val="28"/>
          <w:szCs w:val="32"/>
        </w:rPr>
      </w:pPr>
      <w:r>
        <w:rPr>
          <w:rFonts w:hint="eastAsia" w:ascii="仿宋" w:hAnsi="仿宋" w:eastAsia="仿宋" w:cs="仿宋"/>
          <w:b/>
          <w:sz w:val="28"/>
          <w:szCs w:val="32"/>
        </w:rPr>
        <w:t>9.评审过程中特殊情况的处理规定</w:t>
      </w:r>
    </w:p>
    <w:p w14:paraId="70A0FD8E">
      <w:pPr>
        <w:spacing w:line="560" w:lineRule="exact"/>
        <w:rPr>
          <w:rFonts w:ascii="仿宋" w:hAnsi="仿宋" w:eastAsia="仿宋" w:cs="仿宋"/>
          <w:b/>
          <w:sz w:val="28"/>
          <w:szCs w:val="32"/>
        </w:rPr>
      </w:pPr>
      <w:r>
        <w:rPr>
          <w:rFonts w:hint="eastAsia" w:ascii="仿宋" w:hAnsi="仿宋" w:eastAsia="仿宋" w:cs="仿宋"/>
          <w:b/>
          <w:sz w:val="28"/>
          <w:szCs w:val="32"/>
        </w:rPr>
        <w:t>9.1磋商小组成员的更换</w:t>
      </w:r>
    </w:p>
    <w:p w14:paraId="24C4237E">
      <w:pPr>
        <w:spacing w:line="500" w:lineRule="exact"/>
        <w:ind w:firstLine="560"/>
        <w:rPr>
          <w:rFonts w:ascii="仿宋" w:hAnsi="仿宋" w:eastAsia="仿宋" w:cs="仿宋"/>
          <w:sz w:val="28"/>
          <w:szCs w:val="32"/>
        </w:rPr>
      </w:pPr>
      <w:r>
        <w:rPr>
          <w:rFonts w:hint="eastAsia" w:ascii="仿宋" w:hAnsi="仿宋" w:eastAsia="仿宋" w:cs="仿宋"/>
          <w:sz w:val="28"/>
          <w:szCs w:val="32"/>
        </w:rPr>
        <w:t>（1）评审过程中，因磋商小组成员缺席、回避或者健康等特殊原因导致磋商小组组成不符合规定的，采购人将依法补足后继续评审。被更换的磋商小组成员所作出的评审意见无效。 </w:t>
      </w:r>
    </w:p>
    <w:p w14:paraId="106E0930">
      <w:pPr>
        <w:spacing w:line="500" w:lineRule="exact"/>
        <w:ind w:firstLine="560"/>
        <w:rPr>
          <w:rFonts w:ascii="仿宋" w:hAnsi="仿宋" w:eastAsia="仿宋" w:cs="仿宋"/>
          <w:sz w:val="28"/>
          <w:szCs w:val="32"/>
        </w:rPr>
      </w:pPr>
      <w:r>
        <w:rPr>
          <w:rFonts w:hint="eastAsia" w:ascii="仿宋" w:hAnsi="仿宋" w:eastAsia="仿宋" w:cs="仿宋"/>
          <w:sz w:val="28"/>
          <w:szCs w:val="32"/>
        </w:rPr>
        <w:t>（2）无法及时补足磋商小组成员的，采购人将停止评审活动，封存所有资料，依法重新组建磋商小组进行评审。原磋商小组所作出的评审意见无效。</w:t>
      </w:r>
    </w:p>
    <w:p w14:paraId="36C90415">
      <w:pPr>
        <w:spacing w:line="560" w:lineRule="exact"/>
        <w:rPr>
          <w:rFonts w:ascii="仿宋" w:hAnsi="仿宋" w:eastAsia="仿宋" w:cs="仿宋"/>
          <w:b/>
          <w:sz w:val="28"/>
          <w:szCs w:val="32"/>
        </w:rPr>
      </w:pPr>
      <w:r>
        <w:rPr>
          <w:rFonts w:hint="eastAsia" w:ascii="仿宋" w:hAnsi="仿宋" w:eastAsia="仿宋" w:cs="仿宋"/>
          <w:b/>
          <w:sz w:val="28"/>
          <w:szCs w:val="32"/>
        </w:rPr>
        <w:t>9.2异常低价的处理</w:t>
      </w:r>
    </w:p>
    <w:p w14:paraId="2DC6CACE">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依据《江苏省财政厅转发财政部关于推动解决政府采购异常低价问题的通知》(苏财购〔2026〕36号)规定：</w:t>
      </w:r>
    </w:p>
    <w:p w14:paraId="209C3665">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（一）评审过程中出现下列情形之一的，评审委员会应当启动异常低价投标（响应）审查程序：</w:t>
      </w:r>
    </w:p>
    <w:p w14:paraId="19B2DA15">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1.投标(响应)报价低于全部通过符合性审查供应商投标(响应)报价平均值50%的，即投标(响应)报价&lt;全部通过符合性审查供应商投标(响应)报价平均值×50%；</w:t>
      </w:r>
    </w:p>
    <w:p w14:paraId="4DA0F17D">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2.投标(响应)报价低于通过符合性审查的次低报价供应商投标(响应)报价50%的，即投标(响应)报价&lt;通过符合性审查的次低报价供应商投标(响应)报价×50%；</w:t>
      </w:r>
    </w:p>
    <w:p w14:paraId="649D2C4B">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3.投标(响应)报价低于采购项目最高限价45%的，即投标(响应)报价&lt;采购项目最高限价×45%；</w:t>
      </w:r>
    </w:p>
    <w:p w14:paraId="72AC5D5F">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4.评审委员会基于专业判断，认为供应商报价过低，有可能影响产品质量或者不能诚信履约的其他情形。</w:t>
      </w:r>
    </w:p>
    <w:p w14:paraId="14644B05">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64326">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8D1A3D2">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6FDF272A">
      <w:pPr>
        <w:spacing w:line="500" w:lineRule="exact"/>
        <w:ind w:firstLine="560"/>
        <w:rPr>
          <w:rFonts w:ascii="仿宋" w:hAnsi="仿宋" w:eastAsia="仿宋" w:cs="仿宋"/>
          <w:b/>
          <w:bCs/>
          <w:color w:val="FF0000"/>
          <w:sz w:val="28"/>
          <w:szCs w:val="32"/>
        </w:rPr>
      </w:pPr>
      <w:r>
        <w:rPr>
          <w:rFonts w:hint="eastAsia" w:ascii="仿宋" w:hAnsi="仿宋" w:eastAsia="仿宋" w:cs="仿宋"/>
          <w:b/>
          <w:bCs/>
          <w:color w:val="FF0000"/>
          <w:sz w:val="28"/>
          <w:szCs w:val="32"/>
        </w:rPr>
        <w:t>异常低价投标（响应）审查的启动原因、审查意见和审查结果应当在评审报告中记录，并随供应商提供的相关书面说明及证明材料，以及磋商小组有关互联网浏览、查询历史一并归档。</w:t>
      </w:r>
    </w:p>
    <w:p w14:paraId="1DC3B21A">
      <w:pPr>
        <w:spacing w:line="500" w:lineRule="exact"/>
        <w:rPr>
          <w:rFonts w:ascii="仿宋" w:hAnsi="仿宋" w:eastAsia="仿宋" w:cs="仿宋"/>
          <w:b/>
          <w:sz w:val="28"/>
          <w:szCs w:val="32"/>
        </w:rPr>
      </w:pPr>
      <w:r>
        <w:rPr>
          <w:rFonts w:hint="eastAsia" w:ascii="仿宋" w:hAnsi="仿宋" w:eastAsia="仿宋" w:cs="仿宋"/>
          <w:b/>
          <w:sz w:val="28"/>
          <w:szCs w:val="32"/>
        </w:rPr>
        <w:t>9.3争议解决</w:t>
      </w:r>
    </w:p>
    <w:p w14:paraId="1B833212">
      <w:pPr>
        <w:spacing w:line="500" w:lineRule="exact"/>
        <w:ind w:firstLine="560"/>
        <w:rPr>
          <w:rFonts w:ascii="仿宋" w:hAnsi="仿宋" w:eastAsia="仿宋" w:cs="仿宋"/>
          <w:sz w:val="28"/>
          <w:szCs w:val="32"/>
        </w:rPr>
      </w:pPr>
      <w:r>
        <w:rPr>
          <w:rFonts w:hint="eastAsia" w:ascii="仿宋" w:hAnsi="仿宋" w:eastAsia="仿宋" w:cs="仿宋"/>
          <w:sz w:val="28"/>
          <w:szCs w:val="32"/>
        </w:rPr>
        <w:t>磋商小组成员对需要共同认定的事项存在争议的，按照少数服从多数的原则作出结论。持不同意见的成员须在评审报告上签署不同意见及理由。</w:t>
      </w:r>
    </w:p>
    <w:p w14:paraId="4DD91A58">
      <w:pPr>
        <w:spacing w:line="560" w:lineRule="exact"/>
        <w:rPr>
          <w:rFonts w:ascii="仿宋" w:hAnsi="仿宋" w:eastAsia="仿宋" w:cs="仿宋"/>
          <w:b/>
          <w:sz w:val="28"/>
          <w:szCs w:val="32"/>
        </w:rPr>
      </w:pPr>
      <w:r>
        <w:rPr>
          <w:rFonts w:hint="eastAsia" w:ascii="仿宋" w:hAnsi="仿宋" w:eastAsia="仿宋" w:cs="仿宋"/>
          <w:b/>
          <w:sz w:val="28"/>
          <w:szCs w:val="32"/>
        </w:rPr>
        <w:t>9.4评审终止</w:t>
      </w:r>
    </w:p>
    <w:p w14:paraId="09903E08">
      <w:pPr>
        <w:spacing w:line="500" w:lineRule="exact"/>
        <w:ind w:firstLine="560"/>
        <w:rPr>
          <w:rFonts w:ascii="仿宋" w:hAnsi="仿宋" w:eastAsia="仿宋" w:cs="仿宋"/>
          <w:sz w:val="28"/>
          <w:szCs w:val="32"/>
        </w:rPr>
      </w:pPr>
      <w:r>
        <w:rPr>
          <w:rFonts w:hint="eastAsia" w:ascii="仿宋" w:hAnsi="仿宋" w:eastAsia="仿宋" w:cs="仿宋"/>
          <w:sz w:val="28"/>
          <w:szCs w:val="32"/>
        </w:rPr>
        <w:t>磋商小组发现采购文件存在歧义、重大缺陷导致评审工作无法进行，或者采购文件内容违反国家有关强制性规定的，应当停止评审工作，与采购人沟通并作书面记录。采购人确认后，终止评审活动。</w:t>
      </w:r>
    </w:p>
    <w:p w14:paraId="4384EB2B">
      <w:pPr>
        <w:spacing w:line="560" w:lineRule="exact"/>
        <w:rPr>
          <w:rFonts w:ascii="仿宋" w:hAnsi="仿宋" w:eastAsia="仿宋" w:cs="仿宋"/>
          <w:b/>
          <w:sz w:val="28"/>
          <w:szCs w:val="32"/>
        </w:rPr>
      </w:pPr>
      <w:r>
        <w:rPr>
          <w:rFonts w:hint="eastAsia" w:ascii="仿宋" w:hAnsi="仿宋" w:eastAsia="仿宋" w:cs="仿宋"/>
          <w:b/>
          <w:sz w:val="28"/>
          <w:szCs w:val="32"/>
        </w:rPr>
        <w:t>9.5得分相同</w:t>
      </w:r>
    </w:p>
    <w:p w14:paraId="0B860C66">
      <w:pPr>
        <w:spacing w:line="500" w:lineRule="exact"/>
        <w:ind w:firstLine="560"/>
        <w:rPr>
          <w:rFonts w:ascii="仿宋" w:hAnsi="仿宋" w:eastAsia="仿宋" w:cs="仿宋"/>
          <w:sz w:val="28"/>
          <w:szCs w:val="32"/>
        </w:rPr>
      </w:pPr>
      <w:r>
        <w:rPr>
          <w:rFonts w:hint="eastAsia" w:ascii="仿宋" w:hAnsi="仿宋" w:eastAsia="仿宋" w:cs="仿宋"/>
          <w:sz w:val="28"/>
          <w:szCs w:val="32"/>
        </w:rPr>
        <w:t>评审得分相同的，最后报价低的优先；评审得分且最后报价相同的，技术方案得分高的优先；评审得分、最后报价和技术方案得分均相同的，采购人随机抽取方式确定。</w:t>
      </w:r>
    </w:p>
    <w:p w14:paraId="3055C86D">
      <w:pPr>
        <w:spacing w:line="560" w:lineRule="exact"/>
        <w:rPr>
          <w:rFonts w:ascii="仿宋" w:hAnsi="仿宋" w:eastAsia="仿宋" w:cs="仿宋"/>
          <w:b/>
          <w:sz w:val="28"/>
          <w:szCs w:val="32"/>
        </w:rPr>
      </w:pPr>
      <w:r>
        <w:rPr>
          <w:rFonts w:hint="eastAsia" w:ascii="仿宋" w:hAnsi="仿宋" w:eastAsia="仿宋" w:cs="仿宋"/>
          <w:b/>
          <w:sz w:val="28"/>
          <w:szCs w:val="32"/>
        </w:rPr>
        <w:t>9.6评审报告签署</w:t>
      </w:r>
    </w:p>
    <w:p w14:paraId="52A0CC1D">
      <w:pPr>
        <w:spacing w:line="500" w:lineRule="exact"/>
        <w:ind w:firstLine="560"/>
        <w:rPr>
          <w:rFonts w:ascii="仿宋" w:hAnsi="仿宋" w:eastAsia="仿宋" w:cs="仿宋"/>
          <w:sz w:val="28"/>
          <w:szCs w:val="32"/>
        </w:rPr>
      </w:pPr>
      <w:r>
        <w:rPr>
          <w:rFonts w:hint="eastAsia" w:ascii="仿宋" w:hAnsi="仿宋" w:eastAsia="仿宋" w:cs="仿宋"/>
          <w:sz w:val="28"/>
          <w:szCs w:val="32"/>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33F35CD4">
      <w:pPr>
        <w:spacing w:line="560" w:lineRule="exact"/>
        <w:rPr>
          <w:rFonts w:ascii="仿宋" w:hAnsi="仿宋" w:eastAsia="仿宋" w:cs="仿宋"/>
          <w:b/>
          <w:sz w:val="28"/>
          <w:szCs w:val="32"/>
        </w:rPr>
      </w:pPr>
      <w:r>
        <w:rPr>
          <w:rFonts w:hint="eastAsia" w:ascii="仿宋" w:hAnsi="仿宋" w:eastAsia="仿宋" w:cs="仿宋"/>
          <w:b/>
          <w:sz w:val="28"/>
          <w:szCs w:val="32"/>
        </w:rPr>
        <w:t>10.判定无效响应的规定</w:t>
      </w:r>
    </w:p>
    <w:p w14:paraId="3BE845C5">
      <w:pPr>
        <w:spacing w:line="560" w:lineRule="exact"/>
        <w:rPr>
          <w:rFonts w:ascii="仿宋" w:hAnsi="仿宋" w:eastAsia="仿宋" w:cs="仿宋"/>
          <w:b/>
          <w:sz w:val="28"/>
          <w:szCs w:val="32"/>
        </w:rPr>
      </w:pPr>
      <w:r>
        <w:rPr>
          <w:rFonts w:hint="eastAsia" w:ascii="仿宋" w:hAnsi="仿宋" w:eastAsia="仿宋" w:cs="仿宋"/>
          <w:b/>
          <w:sz w:val="28"/>
          <w:szCs w:val="32"/>
        </w:rPr>
        <w:t>10.1响应文件开启过程中，有下列情形之一的，作无效响应处理。</w:t>
      </w:r>
    </w:p>
    <w:p w14:paraId="3790629F">
      <w:pPr>
        <w:spacing w:line="500" w:lineRule="exact"/>
        <w:ind w:firstLine="560"/>
        <w:rPr>
          <w:rFonts w:ascii="仿宋" w:hAnsi="仿宋" w:eastAsia="仿宋" w:cs="仿宋"/>
          <w:sz w:val="28"/>
          <w:szCs w:val="32"/>
        </w:rPr>
      </w:pPr>
      <w:r>
        <w:rPr>
          <w:rFonts w:hint="eastAsia" w:ascii="仿宋" w:hAnsi="仿宋" w:eastAsia="仿宋" w:cs="仿宋"/>
          <w:sz w:val="28"/>
          <w:szCs w:val="32"/>
        </w:rPr>
        <w:t>（1）响应文件无法解密；</w:t>
      </w:r>
    </w:p>
    <w:p w14:paraId="059479E4">
      <w:pPr>
        <w:spacing w:line="500" w:lineRule="exact"/>
        <w:ind w:firstLine="560"/>
        <w:rPr>
          <w:rFonts w:ascii="仿宋" w:hAnsi="仿宋" w:eastAsia="仿宋" w:cs="仿宋"/>
          <w:sz w:val="28"/>
          <w:szCs w:val="32"/>
        </w:rPr>
      </w:pPr>
      <w:r>
        <w:rPr>
          <w:rFonts w:hint="eastAsia" w:ascii="仿宋" w:hAnsi="仿宋" w:eastAsia="仿宋" w:cs="仿宋"/>
          <w:sz w:val="28"/>
          <w:szCs w:val="32"/>
        </w:rPr>
        <w:t>（2）响应文件未在规定的时间内解密成功。</w:t>
      </w:r>
    </w:p>
    <w:p w14:paraId="33E72047">
      <w:pPr>
        <w:spacing w:line="560" w:lineRule="exact"/>
        <w:rPr>
          <w:rFonts w:ascii="仿宋" w:hAnsi="仿宋" w:eastAsia="仿宋" w:cs="仿宋"/>
          <w:b/>
          <w:sz w:val="28"/>
          <w:szCs w:val="32"/>
        </w:rPr>
      </w:pPr>
      <w:r>
        <w:rPr>
          <w:rFonts w:hint="eastAsia" w:ascii="仿宋" w:hAnsi="仿宋" w:eastAsia="仿宋" w:cs="仿宋"/>
          <w:b/>
          <w:sz w:val="28"/>
          <w:szCs w:val="32"/>
        </w:rPr>
        <w:t>10.2资格审查结果为不合格的，作无效响应处理。</w:t>
      </w:r>
    </w:p>
    <w:p w14:paraId="04384CB1">
      <w:pPr>
        <w:spacing w:line="560" w:lineRule="exact"/>
        <w:rPr>
          <w:rFonts w:ascii="仿宋" w:hAnsi="仿宋" w:eastAsia="仿宋" w:cs="仿宋"/>
          <w:b/>
          <w:sz w:val="28"/>
          <w:szCs w:val="32"/>
        </w:rPr>
      </w:pPr>
      <w:r>
        <w:rPr>
          <w:rFonts w:hint="eastAsia" w:ascii="仿宋" w:hAnsi="仿宋" w:eastAsia="仿宋" w:cs="仿宋"/>
          <w:b/>
          <w:sz w:val="28"/>
          <w:szCs w:val="32"/>
        </w:rPr>
        <w:t>10.3评审过程中，有下列情形之一的，作无效响应处理。</w:t>
      </w:r>
    </w:p>
    <w:p w14:paraId="05C7916B">
      <w:pPr>
        <w:spacing w:line="500" w:lineRule="exact"/>
        <w:ind w:firstLine="560"/>
        <w:rPr>
          <w:rFonts w:ascii="仿宋" w:hAnsi="仿宋" w:eastAsia="仿宋" w:cs="仿宋"/>
          <w:sz w:val="28"/>
          <w:szCs w:val="32"/>
        </w:rPr>
      </w:pPr>
      <w:r>
        <w:rPr>
          <w:rFonts w:hint="eastAsia" w:ascii="仿宋" w:hAnsi="仿宋" w:eastAsia="仿宋" w:cs="仿宋"/>
          <w:sz w:val="28"/>
          <w:szCs w:val="32"/>
        </w:rPr>
        <w:t>（1）未按照磋商小组要求提供书面说明及相关证明材料证明其报价合理性的；</w:t>
      </w:r>
    </w:p>
    <w:p w14:paraId="74631546">
      <w:pPr>
        <w:spacing w:line="500" w:lineRule="exact"/>
        <w:ind w:firstLine="560"/>
        <w:rPr>
          <w:rFonts w:ascii="仿宋" w:hAnsi="仿宋" w:eastAsia="仿宋" w:cs="仿宋"/>
          <w:sz w:val="28"/>
          <w:szCs w:val="32"/>
        </w:rPr>
      </w:pPr>
      <w:r>
        <w:rPr>
          <w:rFonts w:hint="eastAsia" w:ascii="仿宋" w:hAnsi="仿宋" w:eastAsia="仿宋" w:cs="仿宋"/>
          <w:sz w:val="28"/>
          <w:szCs w:val="32"/>
        </w:rPr>
        <w:t>（2）响应文件含有采购人不能接受的附加条件的。</w:t>
      </w:r>
    </w:p>
    <w:p w14:paraId="37ABD863">
      <w:pPr>
        <w:spacing w:line="560" w:lineRule="exact"/>
        <w:rPr>
          <w:rFonts w:ascii="仿宋" w:hAnsi="仿宋" w:eastAsia="仿宋" w:cs="仿宋"/>
          <w:b/>
          <w:sz w:val="28"/>
          <w:szCs w:val="32"/>
        </w:rPr>
      </w:pPr>
      <w:r>
        <w:rPr>
          <w:rFonts w:hint="eastAsia" w:ascii="仿宋" w:hAnsi="仿宋" w:eastAsia="仿宋" w:cs="仿宋"/>
          <w:b/>
          <w:sz w:val="28"/>
          <w:szCs w:val="32"/>
        </w:rPr>
        <w:t>10.4法律、法规规定的其他无效响应情形。</w:t>
      </w:r>
    </w:p>
    <w:p w14:paraId="42C0C066">
      <w:pPr>
        <w:widowControl/>
        <w:spacing w:beforeLines="50" w:afterLines="50"/>
        <w:jc w:val="center"/>
        <w:rPr>
          <w:rFonts w:ascii="仿宋" w:hAnsi="仿宋" w:eastAsia="仿宋" w:cs="仿宋"/>
          <w:b/>
          <w:sz w:val="44"/>
          <w:szCs w:val="44"/>
        </w:rPr>
      </w:pPr>
      <w:r>
        <w:rPr>
          <w:rFonts w:hint="eastAsia" w:ascii="仿宋" w:hAnsi="仿宋" w:eastAsia="仿宋" w:cs="仿宋"/>
          <w:sz w:val="44"/>
          <w:szCs w:val="44"/>
        </w:rPr>
        <w:br w:type="page" w:clear="all"/>
      </w:r>
      <w:r>
        <w:rPr>
          <w:rFonts w:hint="eastAsia" w:ascii="仿宋" w:hAnsi="仿宋" w:eastAsia="仿宋" w:cs="仿宋"/>
          <w:b/>
          <w:sz w:val="44"/>
          <w:szCs w:val="44"/>
        </w:rPr>
        <w:t>第四章 合同条款</w:t>
      </w:r>
      <w:bookmarkStart w:id="79" w:name="_Toc425871366"/>
      <w:bookmarkStart w:id="80" w:name="_Toc16938559"/>
      <w:bookmarkStart w:id="81" w:name="_Toc20823315"/>
      <w:bookmarkStart w:id="82" w:name="_Toc382814014"/>
      <w:bookmarkStart w:id="83" w:name="_Toc282446296"/>
      <w:bookmarkStart w:id="84" w:name="_Toc382813933"/>
      <w:bookmarkStart w:id="85" w:name="_Toc383679794"/>
      <w:bookmarkStart w:id="86" w:name="_Toc390098887"/>
      <w:bookmarkStart w:id="87" w:name="_Toc382812484"/>
      <w:bookmarkStart w:id="88" w:name="_Toc383623992"/>
      <w:bookmarkStart w:id="89" w:name="_Toc513029243"/>
      <w:bookmarkStart w:id="90" w:name="_Toc383623720"/>
      <w:bookmarkStart w:id="91" w:name="_Toc383587505"/>
      <w:bookmarkStart w:id="92" w:name="_Toc382811586"/>
      <w:bookmarkStart w:id="93" w:name="_Toc288030332"/>
      <w:bookmarkStart w:id="94" w:name="_Toc390246952"/>
      <w:bookmarkStart w:id="95" w:name="_Toc382812295"/>
      <w:bookmarkStart w:id="96" w:name="_Toc120614222"/>
      <w:bookmarkStart w:id="97" w:name="_Toc383698694"/>
      <w:bookmarkStart w:id="98" w:name="_Toc383626041"/>
      <w:bookmarkStart w:id="99" w:name="_Toc390099065"/>
      <w:bookmarkStart w:id="100" w:name="_Toc382811181"/>
    </w:p>
    <w:p w14:paraId="2F6DEA5C">
      <w:pPr>
        <w:widowControl/>
        <w:jc w:val="center"/>
        <w:rPr>
          <w:rFonts w:ascii="仿宋" w:hAnsi="仿宋" w:eastAsia="仿宋" w:cs="仿宋"/>
          <w:sz w:val="28"/>
          <w:szCs w:val="32"/>
        </w:rPr>
      </w:pPr>
      <w:r>
        <w:rPr>
          <w:rFonts w:hint="eastAsia" w:ascii="仿宋" w:hAnsi="仿宋" w:eastAsia="仿宋" w:cs="仿宋"/>
          <w:b/>
          <w:sz w:val="44"/>
          <w:szCs w:val="44"/>
        </w:rPr>
        <w:t>（仅供参考）</w:t>
      </w:r>
      <w:bookmarkEnd w:id="40"/>
      <w:bookmarkEnd w:id="41"/>
      <w:bookmarkEnd w:id="42"/>
      <w:bookmarkEnd w:id="43"/>
      <w:bookmarkEnd w:id="44"/>
      <w:bookmarkEnd w:id="45"/>
      <w:bookmarkEnd w:id="46"/>
      <w:bookmarkEnd w:id="47"/>
      <w:bookmarkEnd w:id="4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41775F31">
      <w:pPr>
        <w:spacing w:line="360" w:lineRule="auto"/>
        <w:ind w:firstLine="560"/>
        <w:rPr>
          <w:rFonts w:ascii="仿宋" w:hAnsi="仿宋" w:eastAsia="仿宋" w:cs="仿宋"/>
          <w:sz w:val="28"/>
          <w:szCs w:val="32"/>
        </w:rPr>
      </w:pPr>
    </w:p>
    <w:p w14:paraId="267A0734">
      <w:pPr>
        <w:spacing w:line="720" w:lineRule="auto"/>
        <w:jc w:val="center"/>
        <w:rPr>
          <w:rFonts w:ascii="仿宋" w:hAnsi="仿宋" w:eastAsia="仿宋" w:cs="仿宋"/>
          <w:b/>
          <w:bCs/>
          <w:sz w:val="36"/>
          <w:szCs w:val="36"/>
        </w:rPr>
      </w:pPr>
    </w:p>
    <w:p w14:paraId="68D5A334">
      <w:pPr>
        <w:spacing w:line="720" w:lineRule="auto"/>
        <w:jc w:val="center"/>
        <w:rPr>
          <w:rFonts w:ascii="仿宋" w:hAnsi="仿宋" w:eastAsia="仿宋" w:cs="仿宋"/>
          <w:b/>
          <w:bCs/>
          <w:sz w:val="36"/>
          <w:szCs w:val="36"/>
        </w:rPr>
      </w:pPr>
      <w:r>
        <w:rPr>
          <w:rFonts w:hint="eastAsia" w:ascii="仿宋" w:hAnsi="仿宋" w:eastAsia="仿宋" w:cs="仿宋"/>
          <w:b/>
          <w:bCs/>
          <w:sz w:val="36"/>
          <w:szCs w:val="36"/>
        </w:rPr>
        <w:t>合  同</w:t>
      </w:r>
    </w:p>
    <w:p w14:paraId="1ABBCA53">
      <w:pPr>
        <w:spacing w:line="720" w:lineRule="auto"/>
        <w:ind w:firstLine="562" w:firstLineChars="200"/>
        <w:rPr>
          <w:rFonts w:ascii="仿宋" w:hAnsi="仿宋" w:eastAsia="仿宋" w:cs="仿宋"/>
          <w:b/>
          <w:bCs/>
          <w:sz w:val="28"/>
          <w:szCs w:val="36"/>
        </w:rPr>
      </w:pPr>
    </w:p>
    <w:p w14:paraId="11BE09A9">
      <w:pPr>
        <w:spacing w:line="720" w:lineRule="auto"/>
        <w:ind w:firstLine="843" w:firstLineChars="300"/>
        <w:rPr>
          <w:rFonts w:ascii="仿宋" w:hAnsi="仿宋" w:eastAsia="仿宋" w:cs="仿宋"/>
          <w:b/>
          <w:bCs/>
          <w:sz w:val="28"/>
          <w:szCs w:val="36"/>
        </w:rPr>
      </w:pPr>
      <w:r>
        <w:rPr>
          <w:rFonts w:hint="eastAsia" w:ascii="仿宋" w:hAnsi="仿宋" w:eastAsia="仿宋" w:cs="仿宋"/>
          <w:b/>
          <w:bCs/>
          <w:sz w:val="28"/>
          <w:szCs w:val="36"/>
        </w:rPr>
        <w:t>合同编号：</w:t>
      </w:r>
    </w:p>
    <w:p w14:paraId="2D45930A">
      <w:pPr>
        <w:spacing w:line="720" w:lineRule="auto"/>
        <w:ind w:firstLine="843" w:firstLineChars="300"/>
        <w:rPr>
          <w:rFonts w:ascii="仿宋" w:hAnsi="仿宋" w:eastAsia="仿宋" w:cs="仿宋"/>
          <w:b/>
          <w:bCs/>
          <w:sz w:val="28"/>
          <w:szCs w:val="36"/>
        </w:rPr>
      </w:pPr>
      <w:bookmarkStart w:id="101" w:name="_Toc11252"/>
      <w:r>
        <w:rPr>
          <w:rFonts w:hint="eastAsia" w:ascii="仿宋" w:hAnsi="仿宋" w:eastAsia="仿宋" w:cs="仿宋"/>
          <w:b/>
          <w:bCs/>
          <w:sz w:val="28"/>
          <w:szCs w:val="36"/>
        </w:rPr>
        <w:t>项目名称：</w:t>
      </w:r>
      <w:bookmarkEnd w:id="101"/>
    </w:p>
    <w:p w14:paraId="2662699A">
      <w:pPr>
        <w:spacing w:line="720" w:lineRule="auto"/>
        <w:ind w:firstLine="843" w:firstLineChars="300"/>
        <w:rPr>
          <w:rFonts w:ascii="仿宋" w:hAnsi="仿宋" w:eastAsia="仿宋" w:cs="仿宋"/>
          <w:b/>
          <w:bCs/>
          <w:sz w:val="28"/>
          <w:szCs w:val="36"/>
        </w:rPr>
      </w:pPr>
      <w:bookmarkStart w:id="102" w:name="_Toc1488"/>
      <w:r>
        <w:rPr>
          <w:rFonts w:hint="eastAsia" w:ascii="仿宋" w:hAnsi="仿宋" w:eastAsia="仿宋" w:cs="仿宋"/>
          <w:b/>
          <w:bCs/>
          <w:sz w:val="28"/>
          <w:szCs w:val="36"/>
        </w:rPr>
        <w:t>采购单位：</w:t>
      </w:r>
      <w:bookmarkEnd w:id="102"/>
    </w:p>
    <w:p w14:paraId="720F825D">
      <w:pPr>
        <w:spacing w:line="720" w:lineRule="auto"/>
        <w:ind w:firstLine="843" w:firstLineChars="300"/>
        <w:rPr>
          <w:rFonts w:ascii="仿宋" w:hAnsi="仿宋" w:eastAsia="仿宋" w:cs="仿宋"/>
          <w:b/>
          <w:bCs/>
          <w:sz w:val="28"/>
          <w:szCs w:val="36"/>
        </w:rPr>
      </w:pPr>
      <w:bookmarkStart w:id="103" w:name="_Toc17591"/>
      <w:r>
        <w:rPr>
          <w:rFonts w:hint="eastAsia" w:ascii="仿宋" w:hAnsi="仿宋" w:eastAsia="仿宋" w:cs="仿宋"/>
          <w:b/>
          <w:bCs/>
          <w:sz w:val="28"/>
          <w:szCs w:val="36"/>
        </w:rPr>
        <w:t>承包单位：</w:t>
      </w:r>
      <w:bookmarkEnd w:id="103"/>
    </w:p>
    <w:p w14:paraId="3623401C">
      <w:pPr>
        <w:spacing w:line="720" w:lineRule="auto"/>
        <w:ind w:firstLine="843" w:firstLineChars="300"/>
        <w:rPr>
          <w:rFonts w:ascii="仿宋" w:hAnsi="仿宋" w:eastAsia="仿宋" w:cs="仿宋"/>
          <w:u w:val="single"/>
        </w:rPr>
      </w:pPr>
      <w:bookmarkStart w:id="104" w:name="_Toc15424"/>
      <w:r>
        <w:rPr>
          <w:rFonts w:hint="eastAsia" w:ascii="仿宋" w:hAnsi="仿宋" w:eastAsia="仿宋" w:cs="仿宋"/>
          <w:b/>
          <w:bCs/>
          <w:sz w:val="28"/>
          <w:szCs w:val="36"/>
        </w:rPr>
        <w:t>签订日期：</w:t>
      </w:r>
      <w:bookmarkEnd w:id="104"/>
    </w:p>
    <w:p w14:paraId="5351B275">
      <w:pPr>
        <w:spacing w:beforeLines="50" w:afterLines="50" w:line="360" w:lineRule="auto"/>
        <w:jc w:val="center"/>
        <w:rPr>
          <w:rFonts w:ascii="仿宋" w:hAnsi="仿宋" w:eastAsia="仿宋" w:cs="仿宋"/>
        </w:rPr>
      </w:pPr>
      <w:bookmarkStart w:id="105" w:name="_Toc11222"/>
      <w:r>
        <w:rPr>
          <w:rFonts w:hint="eastAsia" w:ascii="仿宋" w:hAnsi="仿宋" w:eastAsia="仿宋" w:cs="仿宋"/>
          <w:b/>
          <w:bCs/>
          <w:sz w:val="30"/>
          <w:szCs w:val="30"/>
        </w:rPr>
        <w:br w:type="page"/>
      </w:r>
      <w:r>
        <w:rPr>
          <w:rFonts w:hint="eastAsia" w:ascii="仿宋" w:hAnsi="仿宋" w:eastAsia="仿宋" w:cs="仿宋"/>
          <w:b/>
          <w:bCs/>
          <w:sz w:val="30"/>
          <w:szCs w:val="30"/>
        </w:rPr>
        <w:t>第一节</w:t>
      </w:r>
      <w:bookmarkStart w:id="106" w:name="_Toc351546267"/>
      <w:bookmarkStart w:id="107" w:name="_Toc437614091"/>
      <w:r>
        <w:rPr>
          <w:rFonts w:hint="eastAsia" w:ascii="仿宋" w:hAnsi="仿宋" w:eastAsia="仿宋" w:cs="仿宋"/>
          <w:b/>
          <w:bCs/>
          <w:sz w:val="30"/>
          <w:szCs w:val="30"/>
        </w:rPr>
        <w:t xml:space="preserve">  合同</w:t>
      </w:r>
      <w:bookmarkEnd w:id="106"/>
      <w:bookmarkEnd w:id="107"/>
      <w:r>
        <w:rPr>
          <w:rFonts w:hint="eastAsia" w:ascii="仿宋" w:hAnsi="仿宋" w:eastAsia="仿宋" w:cs="仿宋"/>
          <w:b/>
          <w:bCs/>
          <w:sz w:val="30"/>
          <w:szCs w:val="30"/>
        </w:rPr>
        <w:t>协议书</w:t>
      </w:r>
      <w:bookmarkEnd w:id="105"/>
    </w:p>
    <w:p w14:paraId="6331211F">
      <w:pPr>
        <w:spacing w:line="360" w:lineRule="auto"/>
        <w:ind w:firstLine="480" w:firstLineChars="200"/>
        <w:rPr>
          <w:rFonts w:ascii="仿宋" w:hAnsi="仿宋" w:eastAsia="仿宋" w:cs="仿宋"/>
        </w:rPr>
      </w:pPr>
      <w:r>
        <w:rPr>
          <w:rFonts w:hint="eastAsia" w:ascii="仿宋" w:hAnsi="仿宋" w:eastAsia="仿宋" w:cs="仿宋"/>
        </w:rPr>
        <w:t>（以下简称“采购人”）为实施（项目名称），已接受（以下简称“承包人”）对（项目名称）（合同编号：）的投标，并确定其为中标人。采购人和承包人共同达成如下协议。</w:t>
      </w:r>
    </w:p>
    <w:p w14:paraId="194A403F">
      <w:pPr>
        <w:spacing w:line="360" w:lineRule="auto"/>
        <w:ind w:firstLine="480" w:firstLineChars="200"/>
        <w:rPr>
          <w:rFonts w:ascii="仿宋" w:hAnsi="仿宋" w:eastAsia="仿宋" w:cs="仿宋"/>
        </w:rPr>
      </w:pPr>
      <w:r>
        <w:rPr>
          <w:rFonts w:hint="eastAsia" w:ascii="仿宋" w:hAnsi="仿宋" w:eastAsia="仿宋" w:cs="仿宋"/>
        </w:rPr>
        <w:t>1、本协议书与下列文件一起构成合同文件：</w:t>
      </w:r>
    </w:p>
    <w:p w14:paraId="4401D1A5">
      <w:pPr>
        <w:spacing w:line="360" w:lineRule="auto"/>
        <w:ind w:firstLine="480" w:firstLineChars="200"/>
        <w:rPr>
          <w:rFonts w:ascii="仿宋" w:hAnsi="仿宋" w:eastAsia="仿宋" w:cs="仿宋"/>
        </w:rPr>
      </w:pPr>
      <w:r>
        <w:rPr>
          <w:rFonts w:hint="eastAsia" w:ascii="仿宋" w:hAnsi="仿宋" w:eastAsia="仿宋" w:cs="仿宋"/>
        </w:rPr>
        <w:t>（1）中标通知书；</w:t>
      </w:r>
    </w:p>
    <w:p w14:paraId="7A6B344A">
      <w:pPr>
        <w:spacing w:line="360" w:lineRule="auto"/>
        <w:ind w:firstLine="480" w:firstLineChars="200"/>
        <w:rPr>
          <w:rFonts w:ascii="仿宋" w:hAnsi="仿宋" w:eastAsia="仿宋" w:cs="仿宋"/>
        </w:rPr>
      </w:pPr>
      <w:r>
        <w:rPr>
          <w:rFonts w:hint="eastAsia" w:ascii="仿宋" w:hAnsi="仿宋" w:eastAsia="仿宋" w:cs="仿宋"/>
        </w:rPr>
        <w:t>（2）投标函及投标函附录；</w:t>
      </w:r>
    </w:p>
    <w:p w14:paraId="72670866">
      <w:pPr>
        <w:spacing w:line="360" w:lineRule="auto"/>
        <w:ind w:firstLine="480" w:firstLineChars="200"/>
        <w:rPr>
          <w:rFonts w:ascii="仿宋" w:hAnsi="仿宋" w:eastAsia="仿宋" w:cs="仿宋"/>
        </w:rPr>
      </w:pPr>
      <w:r>
        <w:rPr>
          <w:rFonts w:hint="eastAsia" w:ascii="仿宋" w:hAnsi="仿宋" w:eastAsia="仿宋" w:cs="仿宋"/>
        </w:rPr>
        <w:t>（3）专用合同条款；</w:t>
      </w:r>
    </w:p>
    <w:p w14:paraId="5BADF6E3">
      <w:pPr>
        <w:spacing w:line="360" w:lineRule="auto"/>
        <w:ind w:firstLine="480" w:firstLineChars="200"/>
        <w:rPr>
          <w:rFonts w:ascii="仿宋" w:hAnsi="仿宋" w:eastAsia="仿宋" w:cs="仿宋"/>
        </w:rPr>
      </w:pPr>
      <w:r>
        <w:rPr>
          <w:rFonts w:hint="eastAsia" w:ascii="仿宋" w:hAnsi="仿宋" w:eastAsia="仿宋" w:cs="仿宋"/>
        </w:rPr>
        <w:t>（4）通用合同条款；</w:t>
      </w:r>
    </w:p>
    <w:p w14:paraId="5ACB3A02">
      <w:pPr>
        <w:spacing w:line="360" w:lineRule="auto"/>
        <w:ind w:firstLine="480" w:firstLineChars="200"/>
        <w:rPr>
          <w:rFonts w:ascii="仿宋" w:hAnsi="仿宋" w:eastAsia="仿宋" w:cs="仿宋"/>
        </w:rPr>
      </w:pPr>
      <w:r>
        <w:rPr>
          <w:rFonts w:hint="eastAsia" w:ascii="仿宋" w:hAnsi="仿宋" w:eastAsia="仿宋" w:cs="仿宋"/>
        </w:rPr>
        <w:t>（5）已标价工程量清单；</w:t>
      </w:r>
    </w:p>
    <w:p w14:paraId="5EB9B882">
      <w:pPr>
        <w:spacing w:line="360" w:lineRule="auto"/>
        <w:ind w:firstLine="480" w:firstLineChars="200"/>
        <w:rPr>
          <w:rFonts w:ascii="仿宋" w:hAnsi="仿宋" w:eastAsia="仿宋" w:cs="仿宋"/>
        </w:rPr>
      </w:pPr>
      <w:r>
        <w:rPr>
          <w:rFonts w:hint="eastAsia" w:ascii="仿宋" w:hAnsi="仿宋" w:eastAsia="仿宋" w:cs="仿宋"/>
        </w:rPr>
        <w:t>（6）其他合同文件。</w:t>
      </w:r>
    </w:p>
    <w:p w14:paraId="0118869C">
      <w:pPr>
        <w:spacing w:line="360" w:lineRule="auto"/>
        <w:ind w:firstLine="480" w:firstLineChars="200"/>
        <w:rPr>
          <w:rFonts w:ascii="仿宋" w:hAnsi="仿宋" w:eastAsia="仿宋" w:cs="仿宋"/>
        </w:rPr>
      </w:pPr>
      <w:r>
        <w:rPr>
          <w:rFonts w:hint="eastAsia" w:ascii="仿宋" w:hAnsi="仿宋" w:eastAsia="仿宋" w:cs="仿宋"/>
        </w:rPr>
        <w:t>2、上述文件互相补充和解释，如有不明确或不一致之处，以合同约定次序在先者为准。</w:t>
      </w:r>
    </w:p>
    <w:p w14:paraId="180B34E4">
      <w:pPr>
        <w:spacing w:line="360" w:lineRule="auto"/>
        <w:ind w:firstLine="480" w:firstLineChars="200"/>
        <w:jc w:val="left"/>
        <w:rPr>
          <w:rFonts w:ascii="仿宋" w:hAnsi="仿宋" w:eastAsia="仿宋" w:cs="仿宋"/>
        </w:rPr>
      </w:pPr>
      <w:r>
        <w:rPr>
          <w:rFonts w:hint="eastAsia" w:ascii="仿宋" w:hAnsi="仿宋" w:eastAsia="仿宋" w:cs="仿宋"/>
        </w:rPr>
        <w:t>3、签约合同价：人民币（大写）（小写）¥元）。</w:t>
      </w:r>
    </w:p>
    <w:p w14:paraId="33EBF272">
      <w:pPr>
        <w:spacing w:line="360" w:lineRule="auto"/>
        <w:ind w:firstLine="480" w:firstLineChars="200"/>
        <w:rPr>
          <w:rFonts w:ascii="仿宋" w:hAnsi="仿宋" w:eastAsia="仿宋" w:cs="仿宋"/>
        </w:rPr>
      </w:pPr>
      <w:r>
        <w:rPr>
          <w:rFonts w:hint="eastAsia" w:ascii="仿宋" w:hAnsi="仿宋" w:eastAsia="仿宋" w:cs="仿宋"/>
        </w:rPr>
        <w:t>4、承包人项目负责人：。</w:t>
      </w:r>
    </w:p>
    <w:p w14:paraId="223134F6">
      <w:pPr>
        <w:spacing w:line="360" w:lineRule="auto"/>
        <w:ind w:firstLine="480" w:firstLineChars="200"/>
        <w:rPr>
          <w:rFonts w:ascii="仿宋" w:hAnsi="仿宋" w:eastAsia="仿宋" w:cs="仿宋"/>
        </w:rPr>
      </w:pPr>
      <w:r>
        <w:rPr>
          <w:rFonts w:hint="eastAsia" w:ascii="仿宋" w:hAnsi="仿宋" w:eastAsia="仿宋" w:cs="仿宋"/>
        </w:rPr>
        <w:t>5、工程质量符合合同约定标准。</w:t>
      </w:r>
    </w:p>
    <w:p w14:paraId="1AE4D5DE">
      <w:pPr>
        <w:spacing w:line="360" w:lineRule="auto"/>
        <w:ind w:firstLine="480" w:firstLineChars="200"/>
        <w:rPr>
          <w:rFonts w:ascii="仿宋" w:hAnsi="仿宋" w:eastAsia="仿宋" w:cs="仿宋"/>
        </w:rPr>
      </w:pPr>
      <w:r>
        <w:rPr>
          <w:rFonts w:hint="eastAsia" w:ascii="仿宋" w:hAnsi="仿宋" w:eastAsia="仿宋" w:cs="仿宋"/>
        </w:rPr>
        <w:t>6、承包人承诺按合同约定承担工程的实施、完成及缺陷修复。</w:t>
      </w:r>
    </w:p>
    <w:p w14:paraId="0F7F4028">
      <w:pPr>
        <w:spacing w:line="360" w:lineRule="auto"/>
        <w:ind w:firstLine="480" w:firstLineChars="200"/>
        <w:rPr>
          <w:rFonts w:ascii="仿宋" w:hAnsi="仿宋" w:eastAsia="仿宋" w:cs="仿宋"/>
        </w:rPr>
      </w:pPr>
      <w:r>
        <w:rPr>
          <w:rFonts w:hint="eastAsia" w:ascii="仿宋" w:hAnsi="仿宋" w:eastAsia="仿宋" w:cs="仿宋"/>
        </w:rPr>
        <w:t>7、采购人承诺按合同约定的条件、时间和方式向承包人支付合同价款。</w:t>
      </w:r>
    </w:p>
    <w:p w14:paraId="0BD44C29">
      <w:pPr>
        <w:spacing w:line="360" w:lineRule="auto"/>
        <w:ind w:firstLine="480" w:firstLineChars="200"/>
        <w:rPr>
          <w:rFonts w:ascii="仿宋" w:hAnsi="仿宋" w:eastAsia="仿宋" w:cs="仿宋"/>
        </w:rPr>
      </w:pPr>
      <w:r>
        <w:rPr>
          <w:rFonts w:hint="eastAsia" w:ascii="仿宋" w:hAnsi="仿宋" w:eastAsia="仿宋" w:cs="仿宋"/>
        </w:rPr>
        <w:t>8、承包人承诺，合同履行期限为：。</w:t>
      </w:r>
    </w:p>
    <w:p w14:paraId="650EC27E">
      <w:pPr>
        <w:spacing w:line="360" w:lineRule="auto"/>
        <w:ind w:firstLine="480" w:firstLineChars="200"/>
        <w:rPr>
          <w:rFonts w:ascii="仿宋" w:hAnsi="仿宋" w:eastAsia="仿宋" w:cs="仿宋"/>
        </w:rPr>
      </w:pPr>
      <w:r>
        <w:rPr>
          <w:rFonts w:hint="eastAsia" w:ascii="仿宋" w:hAnsi="仿宋" w:eastAsia="仿宋" w:cs="仿宋"/>
        </w:rPr>
        <w:t>9、本协议书一式份，合同双方各执份。</w:t>
      </w:r>
    </w:p>
    <w:p w14:paraId="54EA01E1">
      <w:pPr>
        <w:spacing w:line="360" w:lineRule="auto"/>
        <w:ind w:firstLine="480" w:firstLineChars="200"/>
        <w:rPr>
          <w:rFonts w:ascii="仿宋" w:hAnsi="仿宋" w:eastAsia="仿宋" w:cs="仿宋"/>
        </w:rPr>
      </w:pPr>
      <w:r>
        <w:rPr>
          <w:rFonts w:hint="eastAsia" w:ascii="仿宋" w:hAnsi="仿宋" w:eastAsia="仿宋" w:cs="仿宋"/>
        </w:rPr>
        <w:t>10、合同未尽事宜，双方另行签订补充协议。补充协议是合同的组成部分。</w:t>
      </w:r>
    </w:p>
    <w:p w14:paraId="06D74163">
      <w:pPr>
        <w:spacing w:line="360" w:lineRule="auto"/>
        <w:ind w:firstLine="480" w:firstLineChars="200"/>
        <w:rPr>
          <w:rFonts w:ascii="仿宋" w:hAnsi="仿宋" w:eastAsia="仿宋" w:cs="仿宋"/>
        </w:rPr>
      </w:pPr>
    </w:p>
    <w:p w14:paraId="0B330462">
      <w:pPr>
        <w:spacing w:line="360" w:lineRule="auto"/>
        <w:ind w:firstLine="480" w:firstLineChars="200"/>
        <w:rPr>
          <w:rFonts w:ascii="仿宋" w:hAnsi="仿宋" w:eastAsia="仿宋" w:cs="仿宋"/>
        </w:rPr>
      </w:pPr>
      <w:r>
        <w:rPr>
          <w:rFonts w:hint="eastAsia" w:ascii="仿宋" w:hAnsi="仿宋" w:eastAsia="仿宋" w:cs="仿宋"/>
        </w:rPr>
        <w:t xml:space="preserve">采 购 人：（名称）                       承 包 人：（名称）   </w:t>
      </w:r>
    </w:p>
    <w:p w14:paraId="1101826C">
      <w:pPr>
        <w:spacing w:line="360" w:lineRule="auto"/>
        <w:ind w:firstLine="480" w:firstLineChars="200"/>
        <w:rPr>
          <w:rFonts w:ascii="仿宋" w:hAnsi="仿宋" w:eastAsia="仿宋" w:cs="仿宋"/>
        </w:rPr>
      </w:pPr>
      <w:r>
        <w:rPr>
          <w:rFonts w:hint="eastAsia" w:ascii="仿宋" w:hAnsi="仿宋" w:eastAsia="仿宋" w:cs="仿宋"/>
        </w:rPr>
        <w:t xml:space="preserve">法定代表人                               法定代表人    </w:t>
      </w:r>
    </w:p>
    <w:p w14:paraId="474A62EC">
      <w:pPr>
        <w:spacing w:line="360" w:lineRule="auto"/>
        <w:ind w:firstLine="480" w:firstLineChars="200"/>
        <w:rPr>
          <w:rFonts w:ascii="仿宋" w:hAnsi="仿宋" w:eastAsia="仿宋" w:cs="仿宋"/>
        </w:rPr>
      </w:pPr>
      <w:r>
        <w:rPr>
          <w:rFonts w:hint="eastAsia" w:ascii="仿宋" w:hAnsi="仿宋" w:eastAsia="仿宋" w:cs="仿宋"/>
        </w:rPr>
        <w:t>或委托代理人：（签名或签章）          或委托代理人：（签名或签章）</w:t>
      </w:r>
    </w:p>
    <w:p w14:paraId="0C4DB9F0">
      <w:pPr>
        <w:spacing w:line="360" w:lineRule="auto"/>
        <w:ind w:firstLine="480" w:firstLineChars="200"/>
        <w:rPr>
          <w:rFonts w:ascii="仿宋" w:hAnsi="仿宋" w:eastAsia="仿宋" w:cs="仿宋"/>
        </w:rPr>
      </w:pPr>
      <w:r>
        <w:rPr>
          <w:rFonts w:hint="eastAsia" w:ascii="仿宋" w:hAnsi="仿宋" w:eastAsia="仿宋" w:cs="仿宋"/>
        </w:rPr>
        <w:t xml:space="preserve">地    址：                               地    址：                      </w:t>
      </w:r>
    </w:p>
    <w:p w14:paraId="1547A8DC">
      <w:pPr>
        <w:spacing w:line="360" w:lineRule="auto"/>
        <w:ind w:firstLine="480" w:firstLineChars="200"/>
        <w:rPr>
          <w:rFonts w:ascii="仿宋" w:hAnsi="仿宋" w:eastAsia="仿宋" w:cs="仿宋"/>
        </w:rPr>
      </w:pPr>
      <w:r>
        <w:rPr>
          <w:rFonts w:hint="eastAsia" w:ascii="仿宋" w:hAnsi="仿宋" w:eastAsia="仿宋" w:cs="仿宋"/>
        </w:rPr>
        <w:t xml:space="preserve">电    话：                               电    话：                      </w:t>
      </w:r>
    </w:p>
    <w:p w14:paraId="4C69AF56">
      <w:pPr>
        <w:spacing w:line="360" w:lineRule="auto"/>
        <w:ind w:firstLine="480" w:firstLineChars="200"/>
        <w:rPr>
          <w:rFonts w:ascii="仿宋" w:hAnsi="仿宋" w:eastAsia="仿宋" w:cs="仿宋"/>
        </w:rPr>
      </w:pPr>
      <w:r>
        <w:rPr>
          <w:rFonts w:hint="eastAsia" w:ascii="仿宋" w:hAnsi="仿宋" w:eastAsia="仿宋" w:cs="仿宋"/>
        </w:rPr>
        <w:t xml:space="preserve">电    传：                               电    传：                      </w:t>
      </w:r>
    </w:p>
    <w:p w14:paraId="466DED59">
      <w:pPr>
        <w:spacing w:line="360" w:lineRule="auto"/>
        <w:ind w:firstLine="480" w:firstLineChars="200"/>
        <w:rPr>
          <w:rFonts w:ascii="仿宋" w:hAnsi="仿宋" w:eastAsia="仿宋" w:cs="仿宋"/>
        </w:rPr>
      </w:pPr>
      <w:r>
        <w:rPr>
          <w:rFonts w:hint="eastAsia" w:ascii="仿宋" w:hAnsi="仿宋" w:eastAsia="仿宋" w:cs="仿宋"/>
        </w:rPr>
        <w:t xml:space="preserve">邮政编码：                               邮政编码：                      </w:t>
      </w:r>
    </w:p>
    <w:p w14:paraId="74F9A5B0">
      <w:pPr>
        <w:spacing w:line="360" w:lineRule="auto"/>
        <w:ind w:firstLine="480" w:firstLineChars="200"/>
        <w:rPr>
          <w:rFonts w:ascii="仿宋" w:hAnsi="仿宋" w:eastAsia="仿宋" w:cs="仿宋"/>
        </w:rPr>
      </w:pPr>
      <w:r>
        <w:rPr>
          <w:rFonts w:hint="eastAsia" w:ascii="仿宋" w:hAnsi="仿宋" w:eastAsia="仿宋" w:cs="仿宋"/>
        </w:rPr>
        <w:t xml:space="preserve">开户银行：                               开户银行：                      </w:t>
      </w:r>
    </w:p>
    <w:p w14:paraId="3CE9949E">
      <w:pPr>
        <w:spacing w:line="360" w:lineRule="auto"/>
        <w:ind w:firstLine="480" w:firstLineChars="200"/>
        <w:rPr>
          <w:rFonts w:ascii="仿宋" w:hAnsi="仿宋" w:eastAsia="仿宋" w:cs="仿宋"/>
        </w:rPr>
      </w:pPr>
      <w:r>
        <w:rPr>
          <w:rFonts w:hint="eastAsia" w:ascii="仿宋" w:hAnsi="仿宋" w:eastAsia="仿宋" w:cs="仿宋"/>
        </w:rPr>
        <w:t xml:space="preserve">帐    号：                               帐    号：  </w:t>
      </w:r>
      <w:bookmarkStart w:id="108" w:name="_Toc16821"/>
    </w:p>
    <w:p w14:paraId="3629DDEA">
      <w:pPr>
        <w:spacing w:beforeLines="50" w:afterLines="50" w:line="360" w:lineRule="auto"/>
        <w:jc w:val="center"/>
        <w:rPr>
          <w:rFonts w:ascii="仿宋" w:hAnsi="仿宋" w:eastAsia="仿宋" w:cs="仿宋"/>
          <w:b/>
          <w:bCs/>
          <w:sz w:val="30"/>
          <w:szCs w:val="30"/>
        </w:rPr>
      </w:pPr>
      <w:r>
        <w:rPr>
          <w:rFonts w:hint="eastAsia" w:ascii="仿宋" w:hAnsi="仿宋" w:eastAsia="仿宋" w:cs="仿宋"/>
          <w:b/>
          <w:bCs/>
          <w:sz w:val="30"/>
          <w:szCs w:val="30"/>
        </w:rPr>
        <w:br w:type="page"/>
      </w:r>
      <w:r>
        <w:rPr>
          <w:rFonts w:hint="eastAsia" w:ascii="仿宋" w:hAnsi="仿宋" w:eastAsia="仿宋" w:cs="仿宋"/>
          <w:b/>
          <w:bCs/>
          <w:sz w:val="30"/>
          <w:szCs w:val="30"/>
        </w:rPr>
        <w:t>第二节  合同条款</w:t>
      </w:r>
      <w:bookmarkEnd w:id="108"/>
    </w:p>
    <w:p w14:paraId="753E2BD5">
      <w:pPr>
        <w:spacing w:line="360" w:lineRule="auto"/>
        <w:rPr>
          <w:rFonts w:ascii="仿宋" w:hAnsi="仿宋" w:eastAsia="仿宋" w:cs="仿宋"/>
          <w:b/>
          <w:bCs/>
        </w:rPr>
      </w:pPr>
      <w:bookmarkStart w:id="109" w:name="_Toc351546255"/>
      <w:bookmarkStart w:id="110" w:name="_Toc23720"/>
      <w:bookmarkStart w:id="111" w:name="_Toc437614079"/>
      <w:r>
        <w:rPr>
          <w:rFonts w:hint="eastAsia" w:ascii="仿宋" w:hAnsi="仿宋" w:eastAsia="仿宋" w:cs="仿宋"/>
          <w:b/>
          <w:bCs/>
        </w:rPr>
        <w:t>4.1 词语涵义：</w:t>
      </w:r>
      <w:bookmarkEnd w:id="109"/>
      <w:bookmarkEnd w:id="110"/>
      <w:bookmarkEnd w:id="111"/>
    </w:p>
    <w:p w14:paraId="1A10026C">
      <w:pPr>
        <w:spacing w:line="360" w:lineRule="auto"/>
        <w:ind w:firstLine="480" w:firstLineChars="200"/>
        <w:rPr>
          <w:rFonts w:ascii="仿宋" w:hAnsi="仿宋" w:eastAsia="仿宋" w:cs="仿宋"/>
          <w:u w:val="single"/>
        </w:rPr>
      </w:pPr>
      <w:r>
        <w:rPr>
          <w:rFonts w:hint="eastAsia" w:ascii="仿宋" w:hAnsi="仿宋" w:eastAsia="仿宋" w:cs="仿宋"/>
        </w:rPr>
        <w:t>4.1.1 本项目为：</w:t>
      </w:r>
    </w:p>
    <w:p w14:paraId="7F4B39F1">
      <w:pPr>
        <w:spacing w:line="360" w:lineRule="auto"/>
        <w:ind w:firstLine="480" w:firstLineChars="200"/>
        <w:rPr>
          <w:rFonts w:ascii="仿宋" w:hAnsi="仿宋" w:eastAsia="仿宋" w:cs="仿宋"/>
        </w:rPr>
      </w:pPr>
      <w:r>
        <w:rPr>
          <w:rFonts w:hint="eastAsia" w:ascii="仿宋" w:hAnsi="仿宋" w:eastAsia="仿宋" w:cs="仿宋"/>
        </w:rPr>
        <w:t>4.1.2 本项目采购人为：</w:t>
      </w:r>
    </w:p>
    <w:p w14:paraId="74DDFA04">
      <w:pPr>
        <w:spacing w:line="360" w:lineRule="auto"/>
        <w:ind w:firstLine="480" w:firstLineChars="200"/>
        <w:rPr>
          <w:rFonts w:ascii="仿宋" w:hAnsi="仿宋" w:eastAsia="仿宋" w:cs="仿宋"/>
        </w:rPr>
      </w:pPr>
      <w:r>
        <w:rPr>
          <w:rFonts w:hint="eastAsia" w:ascii="仿宋" w:hAnsi="仿宋" w:eastAsia="仿宋" w:cs="仿宋"/>
        </w:rPr>
        <w:t>4.1.3 本项目承包人为：</w:t>
      </w:r>
    </w:p>
    <w:p w14:paraId="3CB1B32F">
      <w:pPr>
        <w:spacing w:line="360" w:lineRule="auto"/>
        <w:rPr>
          <w:rFonts w:ascii="仿宋" w:hAnsi="仿宋" w:eastAsia="仿宋" w:cs="仿宋"/>
          <w:b/>
          <w:bCs/>
        </w:rPr>
      </w:pPr>
      <w:bookmarkStart w:id="112" w:name="_Toc437614081"/>
      <w:bookmarkStart w:id="113" w:name="_Toc5838"/>
      <w:r>
        <w:rPr>
          <w:rFonts w:hint="eastAsia" w:ascii="仿宋" w:hAnsi="仿宋" w:eastAsia="仿宋" w:cs="仿宋"/>
          <w:b/>
          <w:bCs/>
        </w:rPr>
        <w:t>4.2 适用法律、法规、规章和管理依据</w:t>
      </w:r>
      <w:bookmarkEnd w:id="112"/>
      <w:bookmarkEnd w:id="113"/>
    </w:p>
    <w:p w14:paraId="552D09D3">
      <w:pPr>
        <w:spacing w:line="360" w:lineRule="auto"/>
        <w:ind w:firstLine="480" w:firstLineChars="200"/>
        <w:rPr>
          <w:rFonts w:ascii="仿宋" w:hAnsi="仿宋" w:eastAsia="仿宋" w:cs="仿宋"/>
        </w:rPr>
      </w:pPr>
      <w:r>
        <w:rPr>
          <w:rFonts w:hint="eastAsia" w:ascii="仿宋" w:hAnsi="仿宋" w:eastAsia="仿宋" w:cs="仿宋"/>
        </w:rPr>
        <w:t>4.2.1 本合同适用的国家法律、行政法规和部门规章以及地方法规、规章为：《中华人民共和国民法典》、《中华人民共和国招标投标法》、《江苏省水利工程管理条例》以及水利部和江苏省的其它有关规定。</w:t>
      </w:r>
    </w:p>
    <w:p w14:paraId="1CC0374A">
      <w:pPr>
        <w:spacing w:line="360" w:lineRule="auto"/>
        <w:ind w:firstLine="480" w:firstLineChars="200"/>
        <w:rPr>
          <w:rFonts w:ascii="仿宋" w:hAnsi="仿宋" w:eastAsia="仿宋" w:cs="仿宋"/>
        </w:rPr>
      </w:pPr>
      <w:r>
        <w:rPr>
          <w:rFonts w:hint="eastAsia" w:ascii="仿宋" w:hAnsi="仿宋" w:eastAsia="仿宋" w:cs="仿宋"/>
        </w:rPr>
        <w:t xml:space="preserve">4.2.2 本合同的管理依据为：国家现行有关法律、法规，水利部和江苏省有关规定，国家有关工程技术规范、规程和标准，有关项目批准文件和设计文件，本合同及采购人的竞争性磋商文件和其它有关文件。 </w:t>
      </w:r>
    </w:p>
    <w:p w14:paraId="0BD215DE">
      <w:pPr>
        <w:spacing w:line="360" w:lineRule="auto"/>
        <w:rPr>
          <w:rFonts w:ascii="仿宋" w:hAnsi="仿宋" w:eastAsia="仿宋" w:cs="仿宋"/>
          <w:b/>
          <w:bCs/>
        </w:rPr>
      </w:pPr>
      <w:bookmarkStart w:id="114" w:name="_Toc9551"/>
      <w:bookmarkStart w:id="115" w:name="_Toc437614082"/>
      <w:r>
        <w:rPr>
          <w:rFonts w:hint="eastAsia" w:ascii="仿宋" w:hAnsi="仿宋" w:eastAsia="仿宋" w:cs="仿宋"/>
          <w:b/>
          <w:bCs/>
        </w:rPr>
        <w:t>4.3 承包人的义务和责任</w:t>
      </w:r>
      <w:bookmarkEnd w:id="114"/>
      <w:bookmarkEnd w:id="115"/>
    </w:p>
    <w:p w14:paraId="23DC8325">
      <w:pPr>
        <w:spacing w:line="360" w:lineRule="auto"/>
        <w:ind w:firstLine="480" w:firstLineChars="200"/>
        <w:rPr>
          <w:rFonts w:ascii="仿宋" w:hAnsi="仿宋" w:eastAsia="仿宋" w:cs="仿宋"/>
        </w:rPr>
      </w:pPr>
      <w:r>
        <w:rPr>
          <w:rFonts w:hint="eastAsia" w:ascii="仿宋" w:hAnsi="仿宋" w:eastAsia="仿宋" w:cs="仿宋"/>
        </w:rPr>
        <w:t>4.3.1 承包人除在投标文件中提交外，还应在管理合同生效后的两周内，按投标文件的承诺向采购人提交详细的技术服务方案、现场管理机构组成以及委派的项目负责人、技术负责人和主要管理人员（具备相应执业资格）的名单、简历。所有管理人员应是有从事过类似工程管理的经验。</w:t>
      </w:r>
    </w:p>
    <w:p w14:paraId="1667CA1C">
      <w:pPr>
        <w:spacing w:line="360" w:lineRule="auto"/>
        <w:ind w:firstLine="480" w:firstLineChars="200"/>
        <w:rPr>
          <w:rFonts w:ascii="仿宋" w:hAnsi="仿宋" w:eastAsia="仿宋" w:cs="仿宋"/>
        </w:rPr>
      </w:pPr>
      <w:r>
        <w:rPr>
          <w:rFonts w:hint="eastAsia" w:ascii="仿宋" w:hAnsi="仿宋" w:eastAsia="仿宋" w:cs="仿宋"/>
        </w:rPr>
        <w:t>4.3.2 承包人的管理范围：由双方现场进行移交。</w:t>
      </w:r>
    </w:p>
    <w:p w14:paraId="22E65B87">
      <w:pPr>
        <w:spacing w:line="360" w:lineRule="auto"/>
        <w:ind w:firstLine="480" w:firstLineChars="200"/>
        <w:rPr>
          <w:rFonts w:ascii="仿宋" w:hAnsi="仿宋" w:eastAsia="仿宋" w:cs="仿宋"/>
        </w:rPr>
      </w:pPr>
      <w:r>
        <w:rPr>
          <w:rFonts w:hint="eastAsia" w:ascii="仿宋" w:hAnsi="仿宋" w:eastAsia="仿宋" w:cs="仿宋"/>
        </w:rPr>
        <w:t>4.3.3 承包人的工作内容和主要措施：见附件。</w:t>
      </w:r>
    </w:p>
    <w:p w14:paraId="1B6E613F">
      <w:pPr>
        <w:spacing w:line="360" w:lineRule="auto"/>
        <w:ind w:firstLine="480" w:firstLineChars="200"/>
        <w:rPr>
          <w:rFonts w:ascii="仿宋" w:hAnsi="仿宋" w:eastAsia="仿宋" w:cs="仿宋"/>
        </w:rPr>
      </w:pPr>
      <w:r>
        <w:rPr>
          <w:rFonts w:hint="eastAsia" w:ascii="仿宋" w:hAnsi="仿宋" w:eastAsia="仿宋" w:cs="仿宋"/>
        </w:rPr>
        <w:t>4.3.4 承包人应自己负责实施合同期间其工作人员的伙食、通讯、交通、资料收集、调查用工器具的搬迁、项目验收等一切费用。</w:t>
      </w:r>
    </w:p>
    <w:p w14:paraId="0F602BB8">
      <w:pPr>
        <w:spacing w:line="360" w:lineRule="auto"/>
        <w:ind w:firstLine="480" w:firstLineChars="200"/>
        <w:rPr>
          <w:rFonts w:ascii="仿宋" w:hAnsi="仿宋" w:eastAsia="仿宋" w:cs="仿宋"/>
        </w:rPr>
      </w:pPr>
      <w:r>
        <w:rPr>
          <w:rFonts w:hint="eastAsia" w:ascii="仿宋" w:hAnsi="仿宋" w:eastAsia="仿宋" w:cs="仿宋"/>
        </w:rPr>
        <w:t>4.3.5承包人更换项目负责人或技术负责人须经采购人同意，拟继任人选的资历应不低于竞争性磋商文件要求，且现场管理机构中技术人员应保持相对稳定，如需调整需报采购人同意后方可执行。</w:t>
      </w:r>
    </w:p>
    <w:p w14:paraId="3A77793E">
      <w:pPr>
        <w:spacing w:line="360" w:lineRule="auto"/>
        <w:ind w:firstLine="480" w:firstLineChars="200"/>
        <w:rPr>
          <w:rFonts w:ascii="仿宋" w:hAnsi="仿宋" w:eastAsia="仿宋" w:cs="仿宋"/>
        </w:rPr>
      </w:pPr>
      <w:r>
        <w:rPr>
          <w:rFonts w:hint="eastAsia" w:ascii="仿宋" w:hAnsi="仿宋" w:eastAsia="仿宋" w:cs="仿宋"/>
        </w:rPr>
        <w:t>4.3.6 承包人须维护采购人的基础资料及调查成果，不得转让给第三方重复使用。</w:t>
      </w:r>
    </w:p>
    <w:p w14:paraId="2BD674A6">
      <w:pPr>
        <w:spacing w:line="360" w:lineRule="auto"/>
        <w:ind w:firstLine="480" w:firstLineChars="200"/>
        <w:rPr>
          <w:rFonts w:ascii="仿宋" w:hAnsi="仿宋" w:eastAsia="仿宋" w:cs="仿宋"/>
        </w:rPr>
      </w:pPr>
      <w:r>
        <w:rPr>
          <w:rFonts w:hint="eastAsia" w:ascii="仿宋" w:hAnsi="仿宋" w:eastAsia="仿宋" w:cs="仿宋"/>
        </w:rPr>
        <w:t>4.3.7 承包人在被授予合同后不得转包，如发现分包或转包，按乙方违约处理。</w:t>
      </w:r>
    </w:p>
    <w:p w14:paraId="5338AE08">
      <w:pPr>
        <w:spacing w:line="360" w:lineRule="auto"/>
        <w:ind w:firstLine="480" w:firstLineChars="200"/>
        <w:rPr>
          <w:rFonts w:ascii="仿宋" w:hAnsi="仿宋" w:eastAsia="仿宋" w:cs="仿宋"/>
        </w:rPr>
      </w:pPr>
      <w:r>
        <w:rPr>
          <w:rFonts w:hint="eastAsia" w:ascii="仿宋" w:hAnsi="仿宋" w:eastAsia="仿宋" w:cs="仿宋"/>
        </w:rPr>
        <w:t>4.3.8 因承包人的过失造成采购人的直接经济损失，承包人负责恢复设施或赔偿采购人赔偿金。根据责任大小，赔偿金额直至经济损失的100%，同时承担相应的法律责任。</w:t>
      </w:r>
    </w:p>
    <w:p w14:paraId="26AC2E30">
      <w:pPr>
        <w:spacing w:line="360" w:lineRule="auto"/>
        <w:rPr>
          <w:rFonts w:ascii="仿宋" w:hAnsi="仿宋" w:eastAsia="仿宋" w:cs="仿宋"/>
          <w:b/>
          <w:bCs/>
        </w:rPr>
      </w:pPr>
      <w:bookmarkStart w:id="116" w:name="_Toc26912"/>
      <w:bookmarkStart w:id="117" w:name="_Toc437614083"/>
      <w:r>
        <w:rPr>
          <w:rFonts w:hint="eastAsia" w:ascii="仿宋" w:hAnsi="仿宋" w:eastAsia="仿宋" w:cs="仿宋"/>
          <w:b/>
          <w:bCs/>
        </w:rPr>
        <w:t>4.4 采购人的义务和责任</w:t>
      </w:r>
      <w:bookmarkEnd w:id="116"/>
      <w:bookmarkEnd w:id="117"/>
    </w:p>
    <w:p w14:paraId="0FE91D62">
      <w:pPr>
        <w:spacing w:line="360" w:lineRule="auto"/>
        <w:ind w:firstLine="480" w:firstLineChars="200"/>
        <w:rPr>
          <w:rFonts w:ascii="仿宋" w:hAnsi="仿宋" w:eastAsia="仿宋" w:cs="仿宋"/>
        </w:rPr>
      </w:pPr>
      <w:r>
        <w:rPr>
          <w:rFonts w:hint="eastAsia" w:ascii="仿宋" w:hAnsi="仿宋" w:eastAsia="仿宋" w:cs="仿宋"/>
        </w:rPr>
        <w:t>4.4.1 采购人应在服务合同生效后一周内向承包人提供开展各项技术服务所需要的有关工程技术资料一套。包括：泵站、船闸工程设计资料、竣工图及主要设备技术参数和图纸以及其它相关的技术资料一套。服务项目完成或合同终止两周内需交还采购人。</w:t>
      </w:r>
    </w:p>
    <w:p w14:paraId="6DE10E40">
      <w:pPr>
        <w:spacing w:line="360" w:lineRule="auto"/>
        <w:ind w:firstLine="480" w:firstLineChars="200"/>
        <w:rPr>
          <w:rFonts w:ascii="仿宋" w:hAnsi="仿宋" w:eastAsia="仿宋" w:cs="仿宋"/>
        </w:rPr>
      </w:pPr>
      <w:r>
        <w:rPr>
          <w:rFonts w:hint="eastAsia" w:ascii="仿宋" w:hAnsi="仿宋" w:eastAsia="仿宋" w:cs="仿宋"/>
        </w:rPr>
        <w:t>4.4.2 采购人向承包人提供必要的工作、生活条件，包括水、电、网络、现场运行人员生活、办公用房等。</w:t>
      </w:r>
    </w:p>
    <w:p w14:paraId="5FFBBD57">
      <w:pPr>
        <w:spacing w:line="360" w:lineRule="auto"/>
        <w:ind w:firstLine="480" w:firstLineChars="200"/>
        <w:rPr>
          <w:rFonts w:ascii="仿宋" w:hAnsi="仿宋" w:eastAsia="仿宋" w:cs="仿宋"/>
        </w:rPr>
      </w:pPr>
      <w:r>
        <w:rPr>
          <w:rFonts w:hint="eastAsia" w:ascii="仿宋" w:hAnsi="仿宋" w:eastAsia="仿宋" w:cs="仿宋"/>
        </w:rPr>
        <w:t>4.4.3 采购人按照合同规定向承包人支付款项。</w:t>
      </w:r>
    </w:p>
    <w:p w14:paraId="5D553F84">
      <w:pPr>
        <w:spacing w:line="360" w:lineRule="auto"/>
        <w:ind w:firstLine="480" w:firstLineChars="200"/>
        <w:rPr>
          <w:rFonts w:ascii="仿宋" w:hAnsi="仿宋" w:eastAsia="仿宋" w:cs="仿宋"/>
        </w:rPr>
      </w:pPr>
      <w:r>
        <w:rPr>
          <w:rFonts w:hint="eastAsia" w:ascii="仿宋" w:hAnsi="仿宋" w:eastAsia="仿宋" w:cs="仿宋"/>
        </w:rPr>
        <w:t>4.4.4 采购人对承包人承担的项目进行监理和质量验收。</w:t>
      </w:r>
    </w:p>
    <w:p w14:paraId="505B50EC">
      <w:pPr>
        <w:spacing w:line="360" w:lineRule="auto"/>
        <w:ind w:firstLine="480" w:firstLineChars="200"/>
        <w:rPr>
          <w:rFonts w:ascii="仿宋" w:hAnsi="仿宋" w:eastAsia="仿宋" w:cs="仿宋"/>
        </w:rPr>
      </w:pPr>
      <w:r>
        <w:rPr>
          <w:rFonts w:hint="eastAsia" w:ascii="仿宋" w:hAnsi="仿宋" w:eastAsia="仿宋" w:cs="仿宋"/>
        </w:rPr>
        <w:t>4.4.5 维护承包人调查成果，组织专家验收评审。</w:t>
      </w:r>
    </w:p>
    <w:p w14:paraId="7326530F">
      <w:pPr>
        <w:spacing w:line="360" w:lineRule="auto"/>
        <w:ind w:firstLine="480" w:firstLineChars="200"/>
        <w:rPr>
          <w:rFonts w:ascii="仿宋" w:hAnsi="仿宋" w:eastAsia="仿宋" w:cs="仿宋"/>
        </w:rPr>
      </w:pPr>
      <w:r>
        <w:rPr>
          <w:rFonts w:hint="eastAsia" w:ascii="仿宋" w:hAnsi="仿宋" w:eastAsia="仿宋" w:cs="仿宋"/>
        </w:rPr>
        <w:t>4.4.6 因项目实施过程中出现特殊情况的，采购人与承包人可协商具体的工期。</w:t>
      </w:r>
    </w:p>
    <w:p w14:paraId="1A9BB61F">
      <w:pPr>
        <w:spacing w:line="360" w:lineRule="auto"/>
        <w:rPr>
          <w:rFonts w:ascii="仿宋" w:hAnsi="仿宋" w:eastAsia="仿宋" w:cs="仿宋"/>
          <w:b/>
          <w:bCs/>
        </w:rPr>
      </w:pPr>
      <w:bookmarkStart w:id="118" w:name="_Toc7455"/>
      <w:bookmarkStart w:id="119" w:name="_Toc437614084"/>
      <w:r>
        <w:rPr>
          <w:rFonts w:hint="eastAsia" w:ascii="仿宋" w:hAnsi="仿宋" w:eastAsia="仿宋" w:cs="仿宋"/>
          <w:b/>
          <w:bCs/>
        </w:rPr>
        <w:t>4.5 承包人的权利</w:t>
      </w:r>
      <w:bookmarkEnd w:id="118"/>
      <w:bookmarkEnd w:id="119"/>
    </w:p>
    <w:p w14:paraId="47B28F23">
      <w:pPr>
        <w:spacing w:line="360" w:lineRule="auto"/>
        <w:ind w:firstLine="480" w:firstLineChars="200"/>
        <w:rPr>
          <w:rFonts w:ascii="仿宋" w:hAnsi="仿宋" w:eastAsia="仿宋" w:cs="仿宋"/>
        </w:rPr>
      </w:pPr>
      <w:r>
        <w:rPr>
          <w:rFonts w:hint="eastAsia" w:ascii="仿宋" w:hAnsi="仿宋" w:eastAsia="仿宋" w:cs="仿宋"/>
        </w:rPr>
        <w:t>4.5.1 对采购人发出的有碍健康和人身安全的指令有拒绝执行的权利。</w:t>
      </w:r>
    </w:p>
    <w:p w14:paraId="0F35FF25">
      <w:pPr>
        <w:spacing w:line="360" w:lineRule="auto"/>
        <w:ind w:firstLine="480" w:firstLineChars="200"/>
        <w:rPr>
          <w:rFonts w:ascii="仿宋" w:hAnsi="仿宋" w:eastAsia="仿宋" w:cs="仿宋"/>
        </w:rPr>
      </w:pPr>
      <w:r>
        <w:rPr>
          <w:rFonts w:hint="eastAsia" w:ascii="仿宋" w:hAnsi="仿宋" w:eastAsia="仿宋" w:cs="仿宋"/>
        </w:rPr>
        <w:t>4.5.2 对采购人发出的可能影响工程安全或可能引起运行事故的指令有拒绝执行的权利。</w:t>
      </w:r>
    </w:p>
    <w:p w14:paraId="301DED20">
      <w:pPr>
        <w:spacing w:line="360" w:lineRule="auto"/>
        <w:rPr>
          <w:rFonts w:ascii="仿宋" w:hAnsi="仿宋" w:eastAsia="仿宋" w:cs="仿宋"/>
          <w:b/>
          <w:bCs/>
        </w:rPr>
      </w:pPr>
      <w:bookmarkStart w:id="120" w:name="_Toc23163"/>
      <w:bookmarkStart w:id="121" w:name="_Toc437614085"/>
      <w:r>
        <w:rPr>
          <w:rFonts w:hint="eastAsia" w:ascii="仿宋" w:hAnsi="仿宋" w:eastAsia="仿宋" w:cs="仿宋"/>
          <w:b/>
          <w:bCs/>
        </w:rPr>
        <w:t>4.6 采购人的权利</w:t>
      </w:r>
      <w:bookmarkEnd w:id="120"/>
      <w:bookmarkEnd w:id="121"/>
    </w:p>
    <w:p w14:paraId="1B2E6AF4">
      <w:pPr>
        <w:spacing w:line="360" w:lineRule="auto"/>
        <w:ind w:firstLine="480" w:firstLineChars="200"/>
        <w:rPr>
          <w:rFonts w:ascii="仿宋" w:hAnsi="仿宋" w:eastAsia="仿宋" w:cs="仿宋"/>
        </w:rPr>
      </w:pPr>
      <w:r>
        <w:rPr>
          <w:rFonts w:hint="eastAsia" w:ascii="仿宋" w:hAnsi="仿宋" w:eastAsia="仿宋" w:cs="仿宋"/>
        </w:rPr>
        <w:t>采购人将对承包人的技术服务工作进行检查、考核。</w:t>
      </w:r>
    </w:p>
    <w:p w14:paraId="50E28063">
      <w:pPr>
        <w:spacing w:line="360" w:lineRule="auto"/>
        <w:rPr>
          <w:rFonts w:ascii="仿宋" w:hAnsi="仿宋" w:eastAsia="仿宋" w:cs="仿宋"/>
          <w:b/>
          <w:bCs/>
        </w:rPr>
      </w:pPr>
      <w:bookmarkStart w:id="122" w:name="_Toc20299"/>
      <w:bookmarkStart w:id="123" w:name="_Toc437614086"/>
      <w:r>
        <w:rPr>
          <w:rFonts w:hint="eastAsia" w:ascii="仿宋" w:hAnsi="仿宋" w:eastAsia="仿宋" w:cs="仿宋"/>
          <w:b/>
          <w:bCs/>
        </w:rPr>
        <w:t>4.7 合同生效、变更与终止</w:t>
      </w:r>
      <w:bookmarkEnd w:id="122"/>
      <w:bookmarkEnd w:id="123"/>
    </w:p>
    <w:p w14:paraId="03B5848A">
      <w:pPr>
        <w:spacing w:line="360" w:lineRule="auto"/>
        <w:ind w:firstLine="480" w:firstLineChars="200"/>
        <w:rPr>
          <w:rFonts w:ascii="仿宋" w:hAnsi="仿宋" w:eastAsia="仿宋" w:cs="仿宋"/>
        </w:rPr>
      </w:pPr>
      <w:r>
        <w:rPr>
          <w:rFonts w:hint="eastAsia" w:ascii="仿宋" w:hAnsi="仿宋" w:eastAsia="仿宋" w:cs="仿宋"/>
        </w:rPr>
        <w:t>合同终止后，承包人将涉及本工程项目的所有技术资料交还采购人。</w:t>
      </w:r>
    </w:p>
    <w:p w14:paraId="4FD6A770">
      <w:pPr>
        <w:spacing w:line="360" w:lineRule="auto"/>
        <w:rPr>
          <w:rFonts w:ascii="仿宋" w:hAnsi="仿宋" w:eastAsia="仿宋" w:cs="仿宋"/>
          <w:b/>
          <w:bCs/>
        </w:rPr>
      </w:pPr>
      <w:bookmarkStart w:id="124" w:name="_Toc32609"/>
      <w:bookmarkStart w:id="125" w:name="_Toc437614087"/>
      <w:r>
        <w:rPr>
          <w:rFonts w:hint="eastAsia" w:ascii="仿宋" w:hAnsi="仿宋" w:eastAsia="仿宋" w:cs="仿宋"/>
          <w:b/>
          <w:bCs/>
        </w:rPr>
        <w:t>4.8 违约行为处理</w:t>
      </w:r>
      <w:bookmarkEnd w:id="124"/>
      <w:bookmarkEnd w:id="125"/>
    </w:p>
    <w:p w14:paraId="1F0908AA">
      <w:pPr>
        <w:spacing w:line="360" w:lineRule="auto"/>
        <w:ind w:firstLine="480" w:firstLineChars="200"/>
        <w:rPr>
          <w:rFonts w:ascii="仿宋" w:hAnsi="仿宋" w:eastAsia="仿宋" w:cs="仿宋"/>
        </w:rPr>
      </w:pPr>
      <w:r>
        <w:rPr>
          <w:rFonts w:hint="eastAsia" w:ascii="仿宋" w:hAnsi="仿宋" w:eastAsia="仿宋" w:cs="仿宋"/>
        </w:rPr>
        <w:t>4.8.1 采购人违约，应支付给承包人违约金和赔偿经济损失，赔偿经济损失的数额双方协商解决。</w:t>
      </w:r>
    </w:p>
    <w:p w14:paraId="398479E1">
      <w:pPr>
        <w:spacing w:line="360" w:lineRule="auto"/>
        <w:ind w:firstLine="480" w:firstLineChars="200"/>
        <w:rPr>
          <w:rFonts w:ascii="仿宋" w:hAnsi="仿宋" w:eastAsia="仿宋" w:cs="仿宋"/>
        </w:rPr>
      </w:pPr>
      <w:r>
        <w:rPr>
          <w:rFonts w:hint="eastAsia" w:ascii="仿宋" w:hAnsi="仿宋" w:eastAsia="仿宋" w:cs="仿宋"/>
        </w:rPr>
        <w:t>4.8.2 承包人违约，应支付采购人违约金和赔偿经济损失，赔偿经济损失的数额双方协商解决。</w:t>
      </w:r>
    </w:p>
    <w:p w14:paraId="6D4F5FE2">
      <w:pPr>
        <w:spacing w:line="360" w:lineRule="auto"/>
        <w:rPr>
          <w:rFonts w:ascii="仿宋" w:hAnsi="仿宋" w:eastAsia="仿宋" w:cs="仿宋"/>
          <w:b/>
          <w:bCs/>
        </w:rPr>
      </w:pPr>
      <w:bookmarkStart w:id="126" w:name="_Toc437614088"/>
      <w:bookmarkStart w:id="127" w:name="_Toc17407"/>
      <w:r>
        <w:rPr>
          <w:rFonts w:hint="eastAsia" w:ascii="仿宋" w:hAnsi="仿宋" w:eastAsia="仿宋" w:cs="仿宋"/>
          <w:b/>
          <w:bCs/>
        </w:rPr>
        <w:t>4.9 服务内容及</w:t>
      </w:r>
      <w:bookmarkEnd w:id="126"/>
      <w:bookmarkEnd w:id="127"/>
      <w:r>
        <w:rPr>
          <w:rFonts w:hint="eastAsia" w:ascii="仿宋" w:hAnsi="仿宋" w:eastAsia="仿宋" w:cs="仿宋"/>
          <w:b/>
          <w:bCs/>
        </w:rPr>
        <w:t>付款方式</w:t>
      </w:r>
    </w:p>
    <w:p w14:paraId="5FB0F042">
      <w:pPr>
        <w:spacing w:line="360" w:lineRule="auto"/>
        <w:ind w:firstLine="480" w:firstLineChars="200"/>
        <w:rPr>
          <w:rFonts w:ascii="仿宋" w:hAnsi="仿宋" w:eastAsia="仿宋" w:cs="仿宋"/>
        </w:rPr>
      </w:pPr>
      <w:r>
        <w:rPr>
          <w:rFonts w:hint="eastAsia" w:ascii="仿宋" w:hAnsi="仿宋" w:eastAsia="仿宋" w:cs="仿宋"/>
        </w:rPr>
        <w:t>4.9.1 服务内容及要求：详见预算。</w:t>
      </w:r>
    </w:p>
    <w:p w14:paraId="44806B73">
      <w:pPr>
        <w:spacing w:line="360" w:lineRule="auto"/>
        <w:ind w:firstLine="480" w:firstLineChars="200"/>
        <w:rPr>
          <w:rFonts w:ascii="仿宋" w:hAnsi="仿宋" w:eastAsia="仿宋" w:cs="仿宋"/>
          <w:highlight w:val="yellow"/>
        </w:rPr>
      </w:pPr>
      <w:r>
        <w:rPr>
          <w:rFonts w:hint="eastAsia" w:ascii="仿宋" w:hAnsi="仿宋" w:eastAsia="仿宋" w:cs="仿宋"/>
          <w:highlight w:val="yellow"/>
        </w:rPr>
        <w:t>4.9.2 付款方式：</w:t>
      </w:r>
      <w:r>
        <w:rPr>
          <w:rFonts w:hint="eastAsia" w:ascii="仿宋" w:hAnsi="仿宋" w:eastAsia="仿宋" w:cs="仿宋"/>
          <w:highlight w:val="yellow"/>
          <w:u w:val="single"/>
        </w:rPr>
        <w:t>竣工验收合格后按审计价一次性付清</w:t>
      </w:r>
      <w:r>
        <w:rPr>
          <w:rFonts w:hint="eastAsia" w:ascii="仿宋" w:hAnsi="仿宋" w:eastAsia="仿宋" w:cs="仿宋"/>
          <w:highlight w:val="yellow"/>
        </w:rPr>
        <w:t>。</w:t>
      </w:r>
    </w:p>
    <w:p w14:paraId="2E4C2245">
      <w:pPr>
        <w:spacing w:line="360" w:lineRule="auto"/>
        <w:rPr>
          <w:rFonts w:ascii="仿宋" w:hAnsi="仿宋" w:eastAsia="仿宋" w:cs="仿宋"/>
          <w:b/>
          <w:bCs/>
        </w:rPr>
      </w:pPr>
      <w:bookmarkStart w:id="128" w:name="_Toc437614089"/>
      <w:bookmarkStart w:id="129" w:name="_Toc13877"/>
      <w:r>
        <w:rPr>
          <w:rFonts w:hint="eastAsia" w:ascii="仿宋" w:hAnsi="仿宋" w:eastAsia="仿宋" w:cs="仿宋"/>
          <w:b/>
          <w:bCs/>
        </w:rPr>
        <w:t>4.10 其他</w:t>
      </w:r>
      <w:bookmarkEnd w:id="128"/>
      <w:bookmarkEnd w:id="129"/>
    </w:p>
    <w:p w14:paraId="24FBCF7E">
      <w:pPr>
        <w:spacing w:line="360" w:lineRule="auto"/>
        <w:ind w:firstLine="480" w:firstLineChars="200"/>
        <w:rPr>
          <w:rFonts w:ascii="仿宋" w:hAnsi="仿宋" w:eastAsia="仿宋" w:cs="仿宋"/>
        </w:rPr>
      </w:pPr>
      <w:r>
        <w:rPr>
          <w:rFonts w:hint="eastAsia" w:ascii="仿宋" w:hAnsi="仿宋" w:eastAsia="仿宋" w:cs="仿宋"/>
        </w:rPr>
        <w:t>承包人需参加保险的种类：应自费办理派驻现场管理机构人员人身和自备财产的有关保险。保险时间包括全部技术服务期，并自行办理索赔。如承包人不及时办理上述保险，则应对有关风险及后果自负其责。</w:t>
      </w:r>
    </w:p>
    <w:p w14:paraId="70898D79">
      <w:pPr>
        <w:spacing w:line="360" w:lineRule="auto"/>
        <w:rPr>
          <w:rFonts w:ascii="仿宋" w:hAnsi="仿宋" w:eastAsia="仿宋" w:cs="仿宋"/>
          <w:b/>
          <w:bCs/>
        </w:rPr>
      </w:pPr>
      <w:bookmarkStart w:id="130" w:name="_Toc9041"/>
      <w:bookmarkStart w:id="131" w:name="_Toc437614090"/>
      <w:r>
        <w:rPr>
          <w:rFonts w:hint="eastAsia" w:ascii="仿宋" w:hAnsi="仿宋" w:eastAsia="仿宋" w:cs="仿宋"/>
          <w:b/>
          <w:bCs/>
        </w:rPr>
        <w:t>4.11 争议的解决</w:t>
      </w:r>
      <w:bookmarkEnd w:id="130"/>
      <w:bookmarkEnd w:id="131"/>
    </w:p>
    <w:p w14:paraId="38AE1875">
      <w:pPr>
        <w:spacing w:line="360" w:lineRule="auto"/>
        <w:ind w:firstLine="480"/>
        <w:contextualSpacing/>
        <w:rPr>
          <w:rFonts w:ascii="仿宋" w:hAnsi="仿宋" w:eastAsia="仿宋" w:cs="仿宋"/>
          <w:color w:val="000000"/>
          <w:szCs w:val="21"/>
        </w:rPr>
      </w:pPr>
      <w:r>
        <w:rPr>
          <w:rFonts w:hint="eastAsia" w:ascii="仿宋" w:hAnsi="仿宋" w:eastAsia="仿宋" w:cs="仿宋"/>
        </w:rPr>
        <w:t xml:space="preserve">4.11.1 </w:t>
      </w:r>
      <w:r>
        <w:rPr>
          <w:rFonts w:hint="eastAsia" w:ascii="仿宋" w:hAnsi="仿宋" w:eastAsia="仿宋" w:cs="仿宋"/>
          <w:color w:val="000000"/>
          <w:szCs w:val="21"/>
        </w:rPr>
        <w:t>因合同及合同有关事项发生的争议，按下列第</w:t>
      </w:r>
      <w:r>
        <w:rPr>
          <w:rFonts w:hint="eastAsia" w:ascii="仿宋" w:hAnsi="仿宋" w:eastAsia="仿宋" w:cs="仿宋"/>
          <w:color w:val="000000"/>
          <w:szCs w:val="21"/>
          <w:u w:val="single"/>
        </w:rPr>
        <w:t>2</w:t>
      </w:r>
      <w:r>
        <w:rPr>
          <w:rFonts w:hint="eastAsia" w:ascii="仿宋" w:hAnsi="仿宋" w:eastAsia="仿宋" w:cs="仿宋"/>
          <w:color w:val="000000"/>
          <w:szCs w:val="21"/>
        </w:rPr>
        <w:t>种方式解决：</w:t>
      </w:r>
    </w:p>
    <w:p w14:paraId="2F366419">
      <w:pPr>
        <w:spacing w:line="360" w:lineRule="auto"/>
        <w:ind w:firstLine="480"/>
        <w:contextualSpacing/>
        <w:rPr>
          <w:rFonts w:ascii="仿宋" w:hAnsi="仿宋" w:eastAsia="仿宋" w:cs="仿宋"/>
          <w:color w:val="000000"/>
          <w:szCs w:val="21"/>
        </w:rPr>
      </w:pPr>
      <w:r>
        <w:rPr>
          <w:rFonts w:hint="eastAsia" w:ascii="仿宋" w:hAnsi="仿宋" w:eastAsia="仿宋" w:cs="仿宋"/>
          <w:color w:val="000000"/>
          <w:szCs w:val="21"/>
        </w:rPr>
        <w:t>（1）向</w:t>
      </w:r>
      <w:r>
        <w:rPr>
          <w:rFonts w:hint="eastAsia" w:ascii="仿宋" w:hAnsi="仿宋" w:eastAsia="仿宋" w:cs="仿宋"/>
          <w:color w:val="000000"/>
          <w:szCs w:val="21"/>
          <w:u w:val="single"/>
        </w:rPr>
        <w:t xml:space="preserve">           /          </w:t>
      </w:r>
      <w:r>
        <w:rPr>
          <w:rFonts w:hint="eastAsia" w:ascii="仿宋" w:hAnsi="仿宋" w:eastAsia="仿宋" w:cs="仿宋"/>
          <w:color w:val="000000"/>
          <w:szCs w:val="21"/>
        </w:rPr>
        <w:t>仲裁委员会申请仲裁；</w:t>
      </w:r>
    </w:p>
    <w:p w14:paraId="5813B8DB">
      <w:pPr>
        <w:spacing w:line="360" w:lineRule="auto"/>
        <w:ind w:firstLine="480"/>
        <w:contextualSpacing/>
        <w:rPr>
          <w:rFonts w:ascii="仿宋" w:hAnsi="仿宋" w:eastAsia="仿宋" w:cs="仿宋"/>
          <w:color w:val="000000"/>
          <w:szCs w:val="21"/>
        </w:rPr>
      </w:pPr>
      <w:r>
        <w:rPr>
          <w:rFonts w:hint="eastAsia" w:ascii="仿宋" w:hAnsi="仿宋" w:eastAsia="仿宋" w:cs="仿宋"/>
          <w:color w:val="000000"/>
          <w:szCs w:val="21"/>
        </w:rPr>
        <w:t>（2）向</w:t>
      </w:r>
      <w:r>
        <w:rPr>
          <w:rFonts w:hint="eastAsia" w:ascii="仿宋" w:hAnsi="仿宋" w:eastAsia="仿宋" w:cs="仿宋"/>
          <w:color w:val="000000"/>
          <w:szCs w:val="21"/>
          <w:u w:val="single"/>
        </w:rPr>
        <w:t>泰兴市</w:t>
      </w:r>
      <w:r>
        <w:rPr>
          <w:rFonts w:hint="eastAsia" w:ascii="仿宋" w:hAnsi="仿宋" w:eastAsia="仿宋" w:cs="仿宋"/>
          <w:color w:val="000000"/>
          <w:szCs w:val="21"/>
        </w:rPr>
        <w:t>人民法院起诉。</w:t>
      </w:r>
    </w:p>
    <w:p w14:paraId="60D7C600">
      <w:pPr>
        <w:spacing w:line="360" w:lineRule="auto"/>
        <w:ind w:firstLine="480" w:firstLineChars="200"/>
        <w:rPr>
          <w:rFonts w:ascii="仿宋" w:hAnsi="仿宋" w:eastAsia="仿宋" w:cs="仿宋"/>
        </w:rPr>
      </w:pPr>
    </w:p>
    <w:p w14:paraId="5A00F05F">
      <w:pPr>
        <w:pStyle w:val="35"/>
        <w:ind w:firstLine="600"/>
        <w:rPr>
          <w:rFonts w:ascii="仿宋" w:hAnsi="仿宋" w:eastAsia="仿宋" w:cs="仿宋"/>
        </w:rPr>
      </w:pPr>
    </w:p>
    <w:p w14:paraId="0A40835F">
      <w:pPr>
        <w:widowControl/>
        <w:jc w:val="center"/>
        <w:rPr>
          <w:rFonts w:ascii="仿宋" w:hAnsi="仿宋" w:eastAsia="仿宋" w:cs="仿宋"/>
          <w:b/>
          <w:sz w:val="44"/>
          <w:szCs w:val="44"/>
        </w:rPr>
      </w:pPr>
      <w:r>
        <w:rPr>
          <w:rFonts w:hint="eastAsia" w:ascii="仿宋" w:hAnsi="仿宋" w:eastAsia="仿宋" w:cs="仿宋"/>
          <w:b/>
          <w:sz w:val="30"/>
          <w:szCs w:val="30"/>
        </w:rPr>
        <w:br w:type="page"/>
      </w:r>
    </w:p>
    <w:p w14:paraId="2E15400C">
      <w:pPr>
        <w:widowControl/>
        <w:jc w:val="center"/>
        <w:rPr>
          <w:rFonts w:ascii="仿宋" w:hAnsi="仿宋" w:eastAsia="仿宋" w:cs="仿宋"/>
          <w:b/>
          <w:sz w:val="44"/>
          <w:szCs w:val="44"/>
        </w:rPr>
      </w:pPr>
      <w:r>
        <w:rPr>
          <w:rFonts w:hint="eastAsia" w:ascii="仿宋" w:hAnsi="仿宋" w:eastAsia="仿宋" w:cs="仿宋"/>
          <w:b/>
          <w:sz w:val="44"/>
          <w:szCs w:val="44"/>
        </w:rPr>
        <w:t>第五章  采购需求</w:t>
      </w:r>
    </w:p>
    <w:p w14:paraId="735D7B5F">
      <w:pPr>
        <w:spacing w:line="360" w:lineRule="auto"/>
        <w:outlineLvl w:val="1"/>
        <w:rPr>
          <w:rFonts w:ascii="仿宋" w:hAnsi="仿宋" w:eastAsia="仿宋" w:cs="仿宋"/>
          <w:sz w:val="28"/>
          <w:szCs w:val="28"/>
        </w:rPr>
      </w:pPr>
      <w:bookmarkStart w:id="132" w:name="_Toc29613"/>
      <w:r>
        <w:rPr>
          <w:rFonts w:hint="eastAsia" w:ascii="仿宋" w:hAnsi="仿宋" w:eastAsia="仿宋" w:cs="仿宋"/>
          <w:b/>
          <w:bCs/>
          <w:sz w:val="28"/>
          <w:szCs w:val="28"/>
        </w:rPr>
        <w:t>一、项目概况</w:t>
      </w:r>
      <w:bookmarkEnd w:id="132"/>
    </w:p>
    <w:p w14:paraId="109A0E58">
      <w:pPr>
        <w:spacing w:line="360" w:lineRule="auto"/>
        <w:ind w:firstLine="480"/>
        <w:rPr>
          <w:rFonts w:ascii="仿宋" w:hAnsi="仿宋" w:eastAsia="仿宋" w:cs="仿宋"/>
          <w:sz w:val="28"/>
          <w:szCs w:val="28"/>
        </w:rPr>
      </w:pPr>
      <w:r>
        <w:rPr>
          <w:rFonts w:hint="eastAsia" w:ascii="仿宋" w:hAnsi="仿宋" w:eastAsia="仿宋" w:cs="仿宋"/>
          <w:sz w:val="28"/>
          <w:szCs w:val="28"/>
        </w:rPr>
        <w:t>（一）项目名称：泰兴市2026年度省级水利工程维修养护项目。</w:t>
      </w:r>
    </w:p>
    <w:p w14:paraId="4F26BE16">
      <w:pPr>
        <w:spacing w:line="360" w:lineRule="auto"/>
        <w:ind w:firstLine="480"/>
        <w:rPr>
          <w:rFonts w:ascii="仿宋" w:hAnsi="仿宋" w:eastAsia="仿宋" w:cs="仿宋"/>
          <w:sz w:val="28"/>
          <w:szCs w:val="28"/>
        </w:rPr>
      </w:pPr>
      <w:r>
        <w:rPr>
          <w:rFonts w:hint="eastAsia" w:ascii="仿宋" w:hAnsi="仿宋" w:eastAsia="仿宋" w:cs="仿宋"/>
          <w:sz w:val="28"/>
          <w:szCs w:val="28"/>
        </w:rPr>
        <w:t>（二）主要建设内容：具体内容详见采购人提供的图纸、工程量清单、国家现行相关施工规范及技术标准等。</w:t>
      </w:r>
    </w:p>
    <w:p w14:paraId="11A69C5F">
      <w:pPr>
        <w:spacing w:line="360" w:lineRule="auto"/>
        <w:ind w:firstLine="480"/>
        <w:rPr>
          <w:rFonts w:ascii="仿宋" w:hAnsi="仿宋" w:eastAsia="仿宋" w:cs="仿宋"/>
          <w:sz w:val="28"/>
          <w:szCs w:val="28"/>
        </w:rPr>
      </w:pPr>
      <w:r>
        <w:rPr>
          <w:rFonts w:hint="eastAsia" w:ascii="仿宋" w:hAnsi="仿宋" w:eastAsia="仿宋" w:cs="仿宋"/>
          <w:sz w:val="28"/>
          <w:szCs w:val="28"/>
        </w:rPr>
        <w:t>（三）现场条件及周边环境情况：</w:t>
      </w:r>
      <w:r>
        <w:rPr>
          <w:rFonts w:hint="eastAsia" w:ascii="仿宋" w:hAnsi="仿宋" w:eastAsia="仿宋" w:cs="仿宋"/>
          <w:b/>
          <w:bCs/>
          <w:sz w:val="28"/>
          <w:szCs w:val="28"/>
        </w:rPr>
        <w:t>供应商自行踏勘</w:t>
      </w:r>
      <w:r>
        <w:rPr>
          <w:rFonts w:hint="eastAsia" w:ascii="仿宋" w:hAnsi="仿宋" w:eastAsia="仿宋" w:cs="仿宋"/>
          <w:sz w:val="28"/>
          <w:szCs w:val="28"/>
        </w:rPr>
        <w:t>。</w:t>
      </w:r>
    </w:p>
    <w:p w14:paraId="7A4179BE">
      <w:pPr>
        <w:spacing w:line="360" w:lineRule="auto"/>
        <w:outlineLvl w:val="1"/>
        <w:rPr>
          <w:rFonts w:ascii="仿宋" w:hAnsi="仿宋" w:eastAsia="仿宋" w:cs="仿宋"/>
          <w:sz w:val="28"/>
          <w:szCs w:val="28"/>
        </w:rPr>
      </w:pPr>
      <w:bookmarkStart w:id="133" w:name="_Toc7429"/>
      <w:r>
        <w:rPr>
          <w:rFonts w:hint="eastAsia" w:ascii="仿宋" w:hAnsi="仿宋" w:eastAsia="仿宋" w:cs="仿宋"/>
          <w:b/>
          <w:bCs/>
          <w:sz w:val="28"/>
          <w:szCs w:val="28"/>
        </w:rPr>
        <w:t>二、工程量清单</w:t>
      </w:r>
      <w:bookmarkEnd w:id="133"/>
    </w:p>
    <w:p w14:paraId="6EED414C">
      <w:pPr>
        <w:spacing w:line="360" w:lineRule="auto"/>
        <w:ind w:firstLine="480"/>
        <w:rPr>
          <w:rFonts w:ascii="仿宋" w:hAnsi="仿宋" w:eastAsia="仿宋" w:cs="仿宋"/>
          <w:sz w:val="28"/>
          <w:szCs w:val="28"/>
        </w:rPr>
      </w:pPr>
      <w:r>
        <w:rPr>
          <w:rFonts w:hint="eastAsia" w:ascii="仿宋" w:hAnsi="仿宋" w:eastAsia="仿宋" w:cs="仿宋"/>
          <w:sz w:val="28"/>
          <w:szCs w:val="28"/>
        </w:rPr>
        <w:t>工程量清单请各供应商从江苏省政府采购网自行下载。</w:t>
      </w:r>
    </w:p>
    <w:p w14:paraId="4C3AAFEE">
      <w:pPr>
        <w:pStyle w:val="243"/>
        <w:rPr>
          <w:rFonts w:ascii="仿宋" w:hAnsi="仿宋" w:eastAsia="仿宋" w:cs="仿宋"/>
          <w:b/>
          <w:bCs/>
          <w:sz w:val="28"/>
          <w:szCs w:val="21"/>
        </w:rPr>
      </w:pPr>
      <w:r>
        <w:rPr>
          <w:rFonts w:hint="eastAsia" w:ascii="仿宋" w:hAnsi="仿宋" w:eastAsia="仿宋" w:cs="仿宋"/>
          <w:b/>
          <w:bCs/>
          <w:sz w:val="28"/>
          <w:szCs w:val="21"/>
        </w:rPr>
        <w:t>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p>
    <w:p w14:paraId="72506393">
      <w:pPr>
        <w:pStyle w:val="243"/>
        <w:rPr>
          <w:rFonts w:ascii="仿宋" w:hAnsi="仿宋" w:eastAsia="仿宋" w:cs="仿宋"/>
          <w:b/>
          <w:bCs/>
          <w:sz w:val="28"/>
          <w:szCs w:val="21"/>
        </w:rPr>
      </w:pPr>
      <w:r>
        <w:rPr>
          <w:rFonts w:hint="eastAsia" w:ascii="仿宋" w:hAnsi="仿宋" w:eastAsia="仿宋" w:cs="仿宋"/>
          <w:b/>
          <w:bCs/>
          <w:sz w:val="28"/>
          <w:szCs w:val="21"/>
        </w:rPr>
        <w:t>下浮率={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规费费率）×（1+税金费率）后计算下浮率。</w:t>
      </w:r>
    </w:p>
    <w:p w14:paraId="2256CAC0">
      <w:pPr>
        <w:spacing w:line="360" w:lineRule="auto"/>
        <w:outlineLvl w:val="1"/>
        <w:rPr>
          <w:rFonts w:ascii="仿宋" w:hAnsi="仿宋" w:eastAsia="仿宋" w:cs="仿宋"/>
          <w:sz w:val="28"/>
          <w:szCs w:val="28"/>
        </w:rPr>
      </w:pPr>
      <w:bookmarkStart w:id="134" w:name="_Toc28036"/>
      <w:r>
        <w:rPr>
          <w:rFonts w:hint="eastAsia" w:ascii="仿宋" w:hAnsi="仿宋" w:eastAsia="仿宋" w:cs="仿宋"/>
          <w:b/>
          <w:bCs/>
          <w:sz w:val="28"/>
          <w:szCs w:val="28"/>
        </w:rPr>
        <w:t>三、技术规范</w:t>
      </w:r>
      <w:bookmarkEnd w:id="134"/>
    </w:p>
    <w:p w14:paraId="419EBAF5">
      <w:pPr>
        <w:spacing w:line="360" w:lineRule="auto"/>
        <w:ind w:firstLine="480"/>
        <w:rPr>
          <w:rFonts w:ascii="仿宋" w:hAnsi="仿宋" w:eastAsia="仿宋" w:cs="仿宋"/>
          <w:sz w:val="28"/>
          <w:szCs w:val="28"/>
        </w:rPr>
      </w:pPr>
      <w:r>
        <w:rPr>
          <w:rFonts w:hint="eastAsia" w:ascii="仿宋" w:hAnsi="仿宋" w:eastAsia="仿宋" w:cs="仿宋"/>
          <w:sz w:val="28"/>
          <w:szCs w:val="28"/>
        </w:rPr>
        <w:t>本工程采用的技术规范：执行国家现行标准规范和现行技术工艺要求。</w:t>
      </w:r>
    </w:p>
    <w:p w14:paraId="2B0263DF">
      <w:pPr>
        <w:spacing w:line="360" w:lineRule="auto"/>
        <w:outlineLvl w:val="1"/>
        <w:rPr>
          <w:rFonts w:ascii="仿宋" w:hAnsi="仿宋" w:eastAsia="仿宋" w:cs="仿宋"/>
          <w:sz w:val="28"/>
          <w:szCs w:val="28"/>
        </w:rPr>
      </w:pPr>
      <w:bookmarkStart w:id="135" w:name="_Toc2533"/>
      <w:r>
        <w:rPr>
          <w:rFonts w:hint="eastAsia" w:ascii="仿宋" w:hAnsi="仿宋" w:eastAsia="仿宋" w:cs="仿宋"/>
          <w:b/>
          <w:bCs/>
          <w:sz w:val="28"/>
          <w:szCs w:val="28"/>
        </w:rPr>
        <w:t>四、商务部分</w:t>
      </w:r>
      <w:bookmarkEnd w:id="135"/>
    </w:p>
    <w:p w14:paraId="7958944C">
      <w:pPr>
        <w:spacing w:line="360" w:lineRule="auto"/>
        <w:ind w:firstLine="480"/>
        <w:rPr>
          <w:rFonts w:ascii="仿宋" w:hAnsi="仿宋" w:eastAsia="仿宋" w:cs="仿宋"/>
          <w:sz w:val="28"/>
          <w:szCs w:val="28"/>
          <w:highlight w:val="none"/>
        </w:rPr>
      </w:pPr>
      <w:r>
        <w:rPr>
          <w:rFonts w:hint="eastAsia" w:ascii="仿宋" w:hAnsi="仿宋" w:eastAsia="仿宋" w:cs="仿宋"/>
          <w:sz w:val="28"/>
          <w:szCs w:val="28"/>
          <w:highlight w:val="none"/>
        </w:rPr>
        <w:t>1、工期：项目工期60日历天，其中启闭机加油项目工期为签定合同开始一年完成。乙方在中标后签订合同时应承诺负责工程验收后的养护中的启闭机加油部分工程量需按时完成。</w:t>
      </w:r>
    </w:p>
    <w:p w14:paraId="2F8B620F">
      <w:pPr>
        <w:spacing w:line="360" w:lineRule="auto"/>
        <w:ind w:firstLine="480"/>
        <w:rPr>
          <w:rFonts w:ascii="仿宋" w:hAnsi="仿宋" w:eastAsia="仿宋" w:cs="仿宋"/>
          <w:sz w:val="28"/>
          <w:szCs w:val="28"/>
          <w:highlight w:val="none"/>
        </w:rPr>
      </w:pPr>
      <w:r>
        <w:rPr>
          <w:rFonts w:hint="eastAsia" w:ascii="仿宋" w:hAnsi="仿宋" w:eastAsia="仿宋" w:cs="仿宋"/>
          <w:sz w:val="28"/>
          <w:szCs w:val="28"/>
          <w:highlight w:val="none"/>
        </w:rPr>
        <w:t xml:space="preserve">2、质量标准：合格； </w:t>
      </w:r>
    </w:p>
    <w:p w14:paraId="1A73041A">
      <w:pPr>
        <w:spacing w:line="360" w:lineRule="auto"/>
        <w:ind w:firstLine="480"/>
        <w:rPr>
          <w:rFonts w:ascii="仿宋" w:hAnsi="仿宋" w:eastAsia="仿宋" w:cs="仿宋"/>
          <w:sz w:val="28"/>
          <w:szCs w:val="28"/>
          <w:highlight w:val="none"/>
        </w:rPr>
      </w:pPr>
      <w:r>
        <w:rPr>
          <w:rFonts w:hint="eastAsia" w:ascii="仿宋" w:hAnsi="仿宋" w:eastAsia="仿宋" w:cs="仿宋"/>
          <w:sz w:val="28"/>
          <w:szCs w:val="28"/>
          <w:highlight w:val="none"/>
        </w:rPr>
        <w:t>3、付款方式：竣工验收合格后按审计价一次性付清。</w:t>
      </w:r>
    </w:p>
    <w:p w14:paraId="00D5B8DC">
      <w:pPr>
        <w:spacing w:line="360" w:lineRule="auto"/>
        <w:rPr>
          <w:rFonts w:ascii="仿宋" w:hAnsi="仿宋" w:eastAsia="仿宋" w:cs="仿宋"/>
          <w:b/>
          <w:bCs/>
          <w:sz w:val="28"/>
          <w:szCs w:val="28"/>
        </w:rPr>
      </w:pPr>
      <w:r>
        <w:rPr>
          <w:rFonts w:hint="eastAsia" w:ascii="仿宋" w:hAnsi="仿宋" w:eastAsia="仿宋" w:cs="仿宋"/>
          <w:b/>
          <w:bCs/>
          <w:sz w:val="28"/>
          <w:szCs w:val="28"/>
        </w:rPr>
        <w:t>五、本项目采购标的对应的中小企业划分标准所属行业为</w:t>
      </w:r>
      <w:r>
        <w:rPr>
          <w:rFonts w:hint="eastAsia" w:ascii="仿宋" w:hAnsi="仿宋" w:eastAsia="仿宋" w:cs="仿宋"/>
          <w:b/>
          <w:bCs/>
          <w:sz w:val="28"/>
          <w:szCs w:val="28"/>
          <w:u w:val="single"/>
        </w:rPr>
        <w:t>其他未列明行业</w:t>
      </w:r>
      <w:r>
        <w:rPr>
          <w:rFonts w:hint="eastAsia" w:ascii="仿宋" w:hAnsi="仿宋" w:eastAsia="仿宋" w:cs="仿宋"/>
          <w:b/>
          <w:bCs/>
          <w:sz w:val="28"/>
          <w:szCs w:val="28"/>
        </w:rPr>
        <w:t>。</w:t>
      </w:r>
    </w:p>
    <w:p w14:paraId="62C2AC8C">
      <w:pPr>
        <w:spacing w:line="360" w:lineRule="auto"/>
        <w:rPr>
          <w:rFonts w:ascii="仿宋" w:hAnsi="仿宋" w:eastAsia="仿宋" w:cs="仿宋"/>
          <w:sz w:val="28"/>
          <w:szCs w:val="28"/>
        </w:rPr>
      </w:pPr>
      <w:r>
        <w:rPr>
          <w:rFonts w:hint="eastAsia" w:ascii="仿宋" w:hAnsi="仿宋" w:eastAsia="仿宋" w:cs="仿宋"/>
          <w:b/>
          <w:bCs/>
          <w:sz w:val="28"/>
          <w:szCs w:val="28"/>
        </w:rPr>
        <w:t>六、其他说明</w:t>
      </w:r>
    </w:p>
    <w:p w14:paraId="0F4D957E">
      <w:pPr>
        <w:spacing w:line="360" w:lineRule="auto"/>
        <w:ind w:firstLine="480"/>
        <w:rPr>
          <w:rFonts w:ascii="仿宋" w:hAnsi="仿宋" w:eastAsia="仿宋" w:cs="仿宋"/>
          <w:sz w:val="28"/>
          <w:szCs w:val="28"/>
        </w:rPr>
      </w:pPr>
      <w:r>
        <w:rPr>
          <w:rFonts w:hint="eastAsia" w:ascii="仿宋" w:hAnsi="仿宋" w:eastAsia="仿宋" w:cs="仿宋"/>
          <w:sz w:val="28"/>
          <w:szCs w:val="28"/>
        </w:rPr>
        <w:t>6.1本工程施工必须符合国家相关规范要求，确保通过验收。</w:t>
      </w:r>
    </w:p>
    <w:p w14:paraId="19A5FB87">
      <w:pPr>
        <w:spacing w:line="360" w:lineRule="auto"/>
        <w:ind w:firstLine="480"/>
        <w:rPr>
          <w:rFonts w:ascii="仿宋" w:hAnsi="仿宋" w:eastAsia="仿宋" w:cs="仿宋"/>
          <w:sz w:val="28"/>
          <w:szCs w:val="28"/>
        </w:rPr>
      </w:pPr>
      <w:r>
        <w:rPr>
          <w:rFonts w:hint="eastAsia" w:ascii="仿宋" w:hAnsi="仿宋" w:eastAsia="仿宋" w:cs="仿宋"/>
          <w:sz w:val="28"/>
          <w:szCs w:val="28"/>
        </w:rPr>
        <w:t>6.2建筑垃圾外运、材料运输、机械设备进退场等工作中，出现与交通运输、城市管理有关的矛盾由成交人自行解决，产生的任何费用由供应商在投标报价时自行考虑；</w:t>
      </w:r>
    </w:p>
    <w:p w14:paraId="38CF52DD">
      <w:pPr>
        <w:spacing w:line="360" w:lineRule="auto"/>
        <w:ind w:firstLine="480"/>
        <w:rPr>
          <w:rFonts w:ascii="仿宋" w:hAnsi="仿宋" w:eastAsia="仿宋" w:cs="仿宋"/>
          <w:sz w:val="28"/>
          <w:szCs w:val="28"/>
        </w:rPr>
      </w:pPr>
      <w:r>
        <w:rPr>
          <w:rFonts w:hint="eastAsia" w:ascii="仿宋" w:hAnsi="仿宋" w:eastAsia="仿宋" w:cs="仿宋"/>
          <w:sz w:val="28"/>
          <w:szCs w:val="28"/>
        </w:rPr>
        <w:t>6.3.施工过程中不得污染周边环境，不得对周边环境造成影响，否则一切责任由承包人承担，由此造成的一切损失由成交人承担。</w:t>
      </w:r>
    </w:p>
    <w:p w14:paraId="7425E702">
      <w:pPr>
        <w:spacing w:line="360" w:lineRule="auto"/>
        <w:ind w:firstLine="480"/>
        <w:rPr>
          <w:rFonts w:ascii="仿宋" w:hAnsi="仿宋" w:eastAsia="仿宋" w:cs="仿宋"/>
          <w:sz w:val="28"/>
          <w:szCs w:val="28"/>
        </w:rPr>
      </w:pPr>
      <w:r>
        <w:rPr>
          <w:rFonts w:hint="eastAsia" w:ascii="仿宋" w:hAnsi="仿宋" w:eastAsia="仿宋" w:cs="仿宋"/>
          <w:sz w:val="28"/>
          <w:szCs w:val="28"/>
        </w:rPr>
        <w:t>6.4安全生产</w:t>
      </w:r>
    </w:p>
    <w:p w14:paraId="11CB565B">
      <w:pPr>
        <w:spacing w:line="360" w:lineRule="auto"/>
        <w:ind w:firstLine="480"/>
        <w:rPr>
          <w:rFonts w:ascii="仿宋" w:hAnsi="仿宋" w:eastAsia="仿宋" w:cs="仿宋"/>
          <w:sz w:val="28"/>
          <w:szCs w:val="28"/>
        </w:rPr>
      </w:pPr>
      <w:r>
        <w:rPr>
          <w:rFonts w:hint="eastAsia" w:ascii="仿宋" w:hAnsi="仿宋" w:eastAsia="仿宋" w:cs="仿宋"/>
          <w:sz w:val="28"/>
          <w:szCs w:val="28"/>
        </w:rPr>
        <w:t>6.4.1施工现场内及周边须设置防护设施、临时警示标牌标志、警示灯、夜间照明、夜间交通指示灯（夜间必须正常显示）以及施工现场内、外的临时交通安全设施等。</w:t>
      </w:r>
    </w:p>
    <w:p w14:paraId="12D4DFA4">
      <w:pPr>
        <w:spacing w:line="360" w:lineRule="auto"/>
        <w:ind w:firstLine="480"/>
        <w:rPr>
          <w:rFonts w:ascii="仿宋" w:hAnsi="仿宋" w:eastAsia="仿宋" w:cs="仿宋"/>
          <w:sz w:val="28"/>
          <w:szCs w:val="28"/>
        </w:rPr>
      </w:pPr>
      <w:r>
        <w:rPr>
          <w:rFonts w:hint="eastAsia" w:ascii="仿宋" w:hAnsi="仿宋" w:eastAsia="仿宋" w:cs="仿宋"/>
          <w:sz w:val="28"/>
          <w:szCs w:val="28"/>
        </w:rPr>
        <w:t>6.4.2交通安全设施的设置方案须符合交警、城管部门、采购人的要求，施工车辆进出场地必须减速慢行，出入口必须有专人看护，确保出入口的交通安全。</w:t>
      </w:r>
    </w:p>
    <w:p w14:paraId="368E3F8A">
      <w:pPr>
        <w:spacing w:line="360" w:lineRule="auto"/>
        <w:ind w:firstLine="480"/>
        <w:rPr>
          <w:rFonts w:ascii="仿宋" w:hAnsi="仿宋" w:eastAsia="仿宋" w:cs="仿宋"/>
          <w:sz w:val="28"/>
          <w:szCs w:val="28"/>
        </w:rPr>
      </w:pPr>
      <w:r>
        <w:rPr>
          <w:rFonts w:hint="eastAsia" w:ascii="仿宋" w:hAnsi="仿宋" w:eastAsia="仿宋" w:cs="仿宋"/>
          <w:sz w:val="28"/>
          <w:szCs w:val="28"/>
        </w:rPr>
        <w:t>6.5承包人须做好现场环境保护，做好防尘、降噪等措施，费用已包含在投标报价中；</w:t>
      </w:r>
    </w:p>
    <w:p w14:paraId="157DEC12">
      <w:pPr>
        <w:spacing w:line="360" w:lineRule="auto"/>
        <w:ind w:firstLine="480"/>
        <w:rPr>
          <w:rFonts w:ascii="仿宋" w:hAnsi="仿宋" w:eastAsia="仿宋" w:cs="仿宋"/>
          <w:sz w:val="28"/>
          <w:szCs w:val="28"/>
        </w:rPr>
      </w:pPr>
      <w:r>
        <w:rPr>
          <w:rFonts w:hint="eastAsia" w:ascii="仿宋" w:hAnsi="仿宋" w:eastAsia="仿宋" w:cs="仿宋"/>
          <w:sz w:val="28"/>
          <w:szCs w:val="28"/>
        </w:rPr>
        <w:t>6.6承包人搭建的临时设施和材料堆场必须服从采购人和监理单位的统一安排。如承包人不服从，采购人有权根据项目管理规定对承包人进行处罚。</w:t>
      </w:r>
    </w:p>
    <w:p w14:paraId="6FE22110">
      <w:pPr>
        <w:spacing w:line="360" w:lineRule="auto"/>
        <w:ind w:firstLine="480"/>
        <w:rPr>
          <w:rFonts w:ascii="仿宋" w:hAnsi="仿宋" w:eastAsia="仿宋" w:cs="仿宋"/>
          <w:sz w:val="28"/>
          <w:szCs w:val="28"/>
        </w:rPr>
      </w:pPr>
      <w:r>
        <w:rPr>
          <w:rFonts w:hint="eastAsia" w:ascii="仿宋" w:hAnsi="仿宋" w:eastAsia="仿宋" w:cs="仿宋"/>
          <w:sz w:val="28"/>
          <w:szCs w:val="28"/>
        </w:rPr>
        <w:t>6.7在国家规定的工程合理使用期限内，承包人确保该项目工程的质量。因承包人原因致使工程在合理使用期限内造成人身和财产损害的，承包人应承担损害赔偿责任。</w:t>
      </w:r>
    </w:p>
    <w:p w14:paraId="51EFFFA0">
      <w:pPr>
        <w:spacing w:line="360" w:lineRule="auto"/>
        <w:ind w:firstLine="480"/>
        <w:rPr>
          <w:rFonts w:ascii="仿宋" w:hAnsi="仿宋" w:eastAsia="仿宋" w:cs="仿宋"/>
          <w:sz w:val="28"/>
          <w:szCs w:val="28"/>
        </w:rPr>
      </w:pPr>
      <w:r>
        <w:rPr>
          <w:rFonts w:hint="eastAsia" w:ascii="仿宋" w:hAnsi="仿宋" w:eastAsia="仿宋" w:cs="仿宋"/>
          <w:sz w:val="28"/>
          <w:szCs w:val="28"/>
        </w:rPr>
        <w:t>6.8发生须紧急抢修事故，承包人接到事故通知后，应立即到达事故现场抢修。</w:t>
      </w:r>
    </w:p>
    <w:p w14:paraId="231E45A5">
      <w:pPr>
        <w:spacing w:line="360" w:lineRule="auto"/>
        <w:ind w:firstLine="480"/>
        <w:rPr>
          <w:rFonts w:ascii="仿宋" w:hAnsi="仿宋" w:eastAsia="仿宋" w:cs="仿宋"/>
          <w:sz w:val="28"/>
          <w:szCs w:val="28"/>
        </w:rPr>
      </w:pPr>
      <w:r>
        <w:rPr>
          <w:rFonts w:hint="eastAsia" w:ascii="仿宋" w:hAnsi="仿宋" w:eastAsia="仿宋" w:cs="仿宋"/>
          <w:sz w:val="28"/>
          <w:szCs w:val="28"/>
        </w:rPr>
        <w:t>6.9本工程在施工中执行现行的国家、省级及工程所在地颁发的环保、节能、电器安装、防雷、安全、消防等有关规定。</w:t>
      </w:r>
    </w:p>
    <w:p w14:paraId="188E97B7">
      <w:pPr>
        <w:spacing w:line="360" w:lineRule="auto"/>
        <w:ind w:firstLine="480"/>
        <w:rPr>
          <w:rFonts w:ascii="仿宋" w:hAnsi="仿宋" w:eastAsia="仿宋" w:cs="仿宋"/>
          <w:sz w:val="28"/>
          <w:szCs w:val="28"/>
        </w:rPr>
      </w:pPr>
      <w:r>
        <w:rPr>
          <w:rFonts w:hint="eastAsia" w:ascii="仿宋" w:hAnsi="仿宋" w:eastAsia="仿宋" w:cs="仿宋"/>
          <w:sz w:val="28"/>
          <w:szCs w:val="28"/>
        </w:rPr>
        <w:t>6.10承包人要对施工人员进行上岗安全培训和安全交底工作,做到规范施工，对整个工程的安全负全责，并承担因承包人安全措施不力造成事故的责任和因此发生的费用。在工程验收前应向采购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14:paraId="1044685E">
      <w:pPr>
        <w:spacing w:line="360" w:lineRule="auto"/>
        <w:ind w:firstLine="480"/>
        <w:rPr>
          <w:rFonts w:ascii="仿宋" w:hAnsi="仿宋" w:eastAsia="仿宋" w:cs="仿宋"/>
          <w:sz w:val="28"/>
          <w:szCs w:val="28"/>
        </w:rPr>
      </w:pPr>
      <w:r>
        <w:rPr>
          <w:rFonts w:hint="eastAsia" w:ascii="仿宋" w:hAnsi="仿宋" w:eastAsia="仿宋" w:cs="仿宋"/>
          <w:sz w:val="28"/>
          <w:szCs w:val="28"/>
        </w:rPr>
        <w:t>6.11承包人不得借资质投标，不得挂靠有资质的单位参加投标，承包人不得将工程转包或者分包。采购人发现承包人有上述情况，将终止施工合同，责令成交人立即退场，因此造成的一切损失均由承包人承担，今后禁止该单位参加建设方的一切招标活动。</w:t>
      </w:r>
    </w:p>
    <w:p w14:paraId="513114E9">
      <w:pPr>
        <w:spacing w:line="360" w:lineRule="auto"/>
        <w:ind w:firstLine="480"/>
        <w:rPr>
          <w:rFonts w:ascii="仿宋" w:hAnsi="仿宋" w:eastAsia="仿宋" w:cs="仿宋"/>
          <w:sz w:val="28"/>
          <w:szCs w:val="28"/>
        </w:rPr>
      </w:pPr>
      <w:r>
        <w:rPr>
          <w:rFonts w:hint="eastAsia" w:ascii="仿宋" w:hAnsi="仿宋" w:eastAsia="仿宋" w:cs="仿宋"/>
          <w:sz w:val="28"/>
          <w:szCs w:val="28"/>
        </w:rPr>
        <w:t>6.12供应商必须认真踏勘现场，考虑行人、行车干扰，相关费用已包含在供应商投标报价中。</w:t>
      </w:r>
    </w:p>
    <w:p w14:paraId="35DB5FDD">
      <w:pPr>
        <w:spacing w:line="360" w:lineRule="auto"/>
        <w:ind w:firstLine="480"/>
        <w:rPr>
          <w:rFonts w:ascii="仿宋" w:hAnsi="仿宋" w:eastAsia="仿宋" w:cs="仿宋"/>
          <w:sz w:val="28"/>
          <w:szCs w:val="28"/>
        </w:rPr>
      </w:pPr>
      <w:r>
        <w:rPr>
          <w:rFonts w:hint="eastAsia" w:ascii="仿宋" w:hAnsi="仿宋" w:eastAsia="仿宋" w:cs="仿宋"/>
          <w:sz w:val="28"/>
          <w:szCs w:val="28"/>
        </w:rPr>
        <w:t>6.13供应商要充分了解项目情况，对最高限价如有异议，供应商需按采购文件约定的时间提出异议，如供应商在投标期间无异议，那供应商成交后不得再以任何理由向招标人提出任何费用。</w:t>
      </w:r>
    </w:p>
    <w:p w14:paraId="4C843525">
      <w:pPr>
        <w:spacing w:line="360" w:lineRule="auto"/>
        <w:ind w:firstLine="480"/>
        <w:rPr>
          <w:rFonts w:ascii="仿宋" w:hAnsi="仿宋" w:eastAsia="仿宋" w:cs="仿宋"/>
          <w:sz w:val="28"/>
          <w:szCs w:val="28"/>
        </w:rPr>
      </w:pPr>
      <w:r>
        <w:rPr>
          <w:rFonts w:hint="eastAsia" w:ascii="仿宋" w:hAnsi="仿宋" w:eastAsia="仿宋" w:cs="仿宋"/>
          <w:sz w:val="28"/>
          <w:szCs w:val="28"/>
        </w:rPr>
        <w:t>6.14农民工工资支付及担保按照国家、省市相关规定执行。</w:t>
      </w:r>
    </w:p>
    <w:p w14:paraId="392867C6">
      <w:pPr>
        <w:spacing w:line="360" w:lineRule="auto"/>
        <w:ind w:firstLine="480"/>
        <w:rPr>
          <w:rFonts w:ascii="仿宋" w:hAnsi="仿宋" w:eastAsia="仿宋" w:cs="仿宋"/>
          <w:sz w:val="28"/>
          <w:szCs w:val="28"/>
        </w:rPr>
      </w:pPr>
      <w:r>
        <w:rPr>
          <w:rFonts w:hint="eastAsia" w:ascii="仿宋" w:hAnsi="仿宋" w:eastAsia="仿宋" w:cs="仿宋"/>
          <w:sz w:val="28"/>
          <w:szCs w:val="28"/>
        </w:rPr>
        <w:t>6.15承包人须重点考虑可能影响项目进度、安全、质量的各种因素，须全面服从采购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采购人和监理人批准后方可恢复施工。</w:t>
      </w:r>
    </w:p>
    <w:p w14:paraId="57266B1B">
      <w:pPr>
        <w:spacing w:line="360" w:lineRule="auto"/>
        <w:ind w:firstLine="480"/>
        <w:rPr>
          <w:rFonts w:ascii="仿宋" w:hAnsi="仿宋" w:eastAsia="仿宋" w:cs="仿宋"/>
          <w:sz w:val="28"/>
          <w:szCs w:val="28"/>
        </w:rPr>
      </w:pPr>
      <w:r>
        <w:rPr>
          <w:rFonts w:hint="eastAsia" w:ascii="仿宋" w:hAnsi="仿宋" w:eastAsia="仿宋" w:cs="仿宋"/>
          <w:sz w:val="28"/>
          <w:szCs w:val="28"/>
        </w:rPr>
        <w:t>6.16供应商自行勘察现场，应充分了解本工程的施工现场条件及本工程的施工难度，根据现场情况及自身的施工方法自主报价。</w:t>
      </w:r>
    </w:p>
    <w:p w14:paraId="01745FAE">
      <w:pPr>
        <w:widowControl/>
        <w:rPr>
          <w:rFonts w:ascii="仿宋" w:hAnsi="仿宋" w:eastAsia="仿宋" w:cs="仿宋"/>
          <w:sz w:val="44"/>
          <w:szCs w:val="44"/>
        </w:rPr>
      </w:pPr>
    </w:p>
    <w:p w14:paraId="2A8A98B5">
      <w:pPr>
        <w:widowControl/>
        <w:jc w:val="center"/>
        <w:rPr>
          <w:rFonts w:ascii="仿宋" w:hAnsi="仿宋" w:eastAsia="仿宋" w:cs="仿宋"/>
          <w:b/>
          <w:bCs/>
          <w:sz w:val="44"/>
          <w:szCs w:val="44"/>
        </w:rPr>
      </w:pPr>
    </w:p>
    <w:p w14:paraId="28582B72">
      <w:pPr>
        <w:widowControl/>
        <w:jc w:val="center"/>
        <w:rPr>
          <w:rFonts w:ascii="仿宋" w:hAnsi="仿宋" w:eastAsia="仿宋" w:cs="仿宋"/>
          <w:b/>
          <w:bCs/>
          <w:sz w:val="44"/>
          <w:szCs w:val="44"/>
        </w:rPr>
      </w:pPr>
    </w:p>
    <w:p w14:paraId="3DDFE0FD">
      <w:pPr>
        <w:widowControl/>
        <w:jc w:val="center"/>
        <w:rPr>
          <w:rFonts w:ascii="仿宋" w:hAnsi="仿宋" w:eastAsia="仿宋" w:cs="仿宋"/>
          <w:b/>
          <w:bCs/>
          <w:sz w:val="44"/>
          <w:szCs w:val="44"/>
        </w:rPr>
      </w:pPr>
    </w:p>
    <w:p w14:paraId="039DDF33">
      <w:pPr>
        <w:widowControl/>
        <w:jc w:val="center"/>
        <w:rPr>
          <w:rFonts w:ascii="仿宋" w:hAnsi="仿宋" w:eastAsia="仿宋" w:cs="仿宋"/>
          <w:b/>
          <w:bCs/>
          <w:sz w:val="44"/>
          <w:szCs w:val="44"/>
        </w:rPr>
      </w:pPr>
    </w:p>
    <w:p w14:paraId="16FE3E00">
      <w:pPr>
        <w:widowControl/>
        <w:jc w:val="center"/>
        <w:rPr>
          <w:rFonts w:ascii="仿宋" w:hAnsi="仿宋" w:eastAsia="仿宋" w:cs="仿宋"/>
          <w:b/>
          <w:bCs/>
          <w:sz w:val="44"/>
          <w:szCs w:val="44"/>
        </w:rPr>
      </w:pPr>
    </w:p>
    <w:p w14:paraId="7754E3BE">
      <w:pPr>
        <w:widowControl/>
        <w:jc w:val="center"/>
        <w:rPr>
          <w:rFonts w:ascii="仿宋" w:hAnsi="仿宋" w:eastAsia="仿宋" w:cs="仿宋"/>
          <w:b/>
          <w:bCs/>
          <w:sz w:val="44"/>
          <w:szCs w:val="44"/>
        </w:rPr>
      </w:pPr>
    </w:p>
    <w:p w14:paraId="73779390">
      <w:pPr>
        <w:widowControl/>
        <w:jc w:val="center"/>
        <w:rPr>
          <w:rFonts w:ascii="仿宋" w:hAnsi="仿宋" w:eastAsia="仿宋" w:cs="仿宋"/>
          <w:b/>
          <w:bCs/>
          <w:sz w:val="44"/>
          <w:szCs w:val="44"/>
        </w:rPr>
      </w:pPr>
    </w:p>
    <w:p w14:paraId="264C0258">
      <w:pPr>
        <w:pStyle w:val="261"/>
        <w:ind w:firstLine="883"/>
        <w:rPr>
          <w:rFonts w:ascii="仿宋" w:hAnsi="仿宋" w:eastAsia="仿宋" w:cs="仿宋"/>
          <w:b/>
          <w:bCs/>
          <w:sz w:val="44"/>
          <w:szCs w:val="44"/>
        </w:rPr>
      </w:pPr>
    </w:p>
    <w:p w14:paraId="65FEC76A">
      <w:pPr>
        <w:pStyle w:val="261"/>
        <w:ind w:firstLine="883"/>
        <w:rPr>
          <w:rFonts w:ascii="仿宋" w:hAnsi="仿宋" w:eastAsia="仿宋" w:cs="仿宋"/>
          <w:b/>
          <w:bCs/>
          <w:sz w:val="44"/>
          <w:szCs w:val="44"/>
        </w:rPr>
      </w:pPr>
    </w:p>
    <w:p w14:paraId="378DE6F9">
      <w:pPr>
        <w:widowControl/>
        <w:jc w:val="center"/>
        <w:rPr>
          <w:rFonts w:ascii="仿宋" w:hAnsi="仿宋" w:eastAsia="仿宋" w:cs="仿宋"/>
          <w:b/>
          <w:bCs/>
          <w:sz w:val="44"/>
          <w:szCs w:val="44"/>
        </w:rPr>
      </w:pPr>
    </w:p>
    <w:p w14:paraId="35D2B581">
      <w:pPr>
        <w:widowControl/>
        <w:jc w:val="center"/>
        <w:rPr>
          <w:rFonts w:ascii="仿宋" w:hAnsi="仿宋" w:eastAsia="仿宋" w:cs="仿宋"/>
          <w:b/>
          <w:bCs/>
          <w:sz w:val="44"/>
          <w:szCs w:val="44"/>
        </w:rPr>
      </w:pPr>
    </w:p>
    <w:p w14:paraId="6F98C155">
      <w:pPr>
        <w:widowControl/>
        <w:jc w:val="center"/>
        <w:rPr>
          <w:rFonts w:ascii="仿宋" w:hAnsi="仿宋" w:eastAsia="仿宋" w:cs="仿宋"/>
          <w:b/>
          <w:bCs/>
          <w:sz w:val="44"/>
          <w:szCs w:val="44"/>
        </w:rPr>
      </w:pPr>
    </w:p>
    <w:p w14:paraId="0BE7F74F">
      <w:pPr>
        <w:widowControl/>
        <w:jc w:val="center"/>
        <w:rPr>
          <w:rFonts w:ascii="仿宋" w:hAnsi="仿宋" w:eastAsia="仿宋" w:cs="仿宋"/>
          <w:b/>
          <w:bCs/>
          <w:sz w:val="44"/>
          <w:szCs w:val="44"/>
        </w:rPr>
      </w:pPr>
    </w:p>
    <w:p w14:paraId="7936DCEB">
      <w:pPr>
        <w:pStyle w:val="261"/>
        <w:ind w:firstLine="883"/>
        <w:rPr>
          <w:rFonts w:ascii="仿宋" w:hAnsi="仿宋" w:eastAsia="仿宋" w:cs="仿宋"/>
          <w:b/>
          <w:bCs/>
          <w:sz w:val="44"/>
          <w:szCs w:val="44"/>
        </w:rPr>
      </w:pPr>
    </w:p>
    <w:p w14:paraId="6E236C1F">
      <w:pPr>
        <w:pStyle w:val="261"/>
        <w:ind w:firstLine="883"/>
        <w:rPr>
          <w:rFonts w:ascii="仿宋" w:hAnsi="仿宋" w:eastAsia="仿宋" w:cs="仿宋"/>
          <w:b/>
          <w:bCs/>
          <w:sz w:val="44"/>
          <w:szCs w:val="44"/>
        </w:rPr>
      </w:pPr>
    </w:p>
    <w:p w14:paraId="5D1039F0">
      <w:pPr>
        <w:pStyle w:val="261"/>
        <w:ind w:firstLine="883"/>
        <w:rPr>
          <w:rFonts w:ascii="仿宋" w:hAnsi="仿宋" w:eastAsia="仿宋" w:cs="仿宋"/>
          <w:b/>
          <w:bCs/>
          <w:sz w:val="44"/>
          <w:szCs w:val="44"/>
        </w:rPr>
      </w:pPr>
    </w:p>
    <w:p w14:paraId="0B2B0459">
      <w:pPr>
        <w:pStyle w:val="261"/>
        <w:ind w:firstLine="883"/>
        <w:rPr>
          <w:rFonts w:ascii="仿宋" w:hAnsi="仿宋" w:eastAsia="仿宋" w:cs="仿宋"/>
          <w:b/>
          <w:bCs/>
          <w:sz w:val="44"/>
          <w:szCs w:val="44"/>
        </w:rPr>
      </w:pPr>
    </w:p>
    <w:p w14:paraId="024B2FA9">
      <w:pPr>
        <w:widowControl/>
        <w:jc w:val="center"/>
        <w:rPr>
          <w:rFonts w:ascii="仿宋" w:hAnsi="仿宋" w:eastAsia="仿宋" w:cs="仿宋"/>
          <w:b/>
          <w:bCs/>
          <w:sz w:val="44"/>
          <w:szCs w:val="44"/>
        </w:rPr>
      </w:pPr>
      <w:r>
        <w:rPr>
          <w:rFonts w:hint="eastAsia" w:ascii="仿宋" w:hAnsi="仿宋" w:eastAsia="仿宋" w:cs="仿宋"/>
          <w:b/>
          <w:bCs/>
          <w:sz w:val="44"/>
          <w:szCs w:val="44"/>
        </w:rPr>
        <w:t>第六章 响应文件的编制要求及参考格式</w:t>
      </w:r>
    </w:p>
    <w:p w14:paraId="1FF4C8E1">
      <w:pPr>
        <w:spacing w:line="560" w:lineRule="exact"/>
        <w:rPr>
          <w:rFonts w:ascii="仿宋" w:hAnsi="仿宋" w:eastAsia="仿宋" w:cs="仿宋"/>
          <w:b/>
          <w:sz w:val="28"/>
          <w:szCs w:val="28"/>
        </w:rPr>
      </w:pPr>
      <w:r>
        <w:rPr>
          <w:rFonts w:hint="eastAsia" w:ascii="仿宋" w:hAnsi="仿宋" w:eastAsia="仿宋" w:cs="仿宋"/>
          <w:b/>
          <w:sz w:val="28"/>
          <w:szCs w:val="28"/>
        </w:rPr>
        <w:t>1.响应文件的组成</w:t>
      </w:r>
    </w:p>
    <w:p w14:paraId="233EB6EF">
      <w:pPr>
        <w:spacing w:line="560" w:lineRule="exact"/>
        <w:ind w:firstLine="560"/>
        <w:rPr>
          <w:rFonts w:ascii="仿宋" w:hAnsi="仿宋" w:eastAsia="仿宋" w:cs="仿宋"/>
          <w:sz w:val="28"/>
          <w:szCs w:val="28"/>
        </w:rPr>
      </w:pPr>
      <w:bookmarkStart w:id="136" w:name="_Toc426469933"/>
      <w:r>
        <w:rPr>
          <w:rFonts w:hint="eastAsia" w:ascii="仿宋" w:hAnsi="仿宋" w:eastAsia="仿宋" w:cs="仿宋"/>
          <w:sz w:val="28"/>
          <w:szCs w:val="28"/>
        </w:rPr>
        <w:t>见第二章3.1条。</w:t>
      </w:r>
    </w:p>
    <w:p w14:paraId="6F5E0279">
      <w:pPr>
        <w:spacing w:line="560" w:lineRule="exact"/>
        <w:rPr>
          <w:rFonts w:ascii="仿宋" w:hAnsi="仿宋" w:eastAsia="仿宋" w:cs="仿宋"/>
          <w:b/>
          <w:sz w:val="28"/>
          <w:szCs w:val="28"/>
        </w:rPr>
      </w:pPr>
      <w:r>
        <w:rPr>
          <w:rFonts w:hint="eastAsia" w:ascii="仿宋" w:hAnsi="仿宋" w:eastAsia="仿宋" w:cs="仿宋"/>
          <w:b/>
          <w:sz w:val="28"/>
          <w:szCs w:val="28"/>
        </w:rPr>
        <w:t>2.响应文件的编制内容及编制要求</w:t>
      </w:r>
      <w:bookmarkEnd w:id="136"/>
    </w:p>
    <w:p w14:paraId="4208C05C">
      <w:pPr>
        <w:spacing w:line="560" w:lineRule="exact"/>
        <w:rPr>
          <w:rFonts w:ascii="仿宋" w:hAnsi="仿宋" w:eastAsia="仿宋" w:cs="仿宋"/>
          <w:b/>
          <w:sz w:val="28"/>
          <w:szCs w:val="28"/>
        </w:rPr>
      </w:pPr>
      <w:r>
        <w:rPr>
          <w:rFonts w:hint="eastAsia" w:ascii="仿宋" w:hAnsi="仿宋" w:eastAsia="仿宋" w:cs="仿宋"/>
          <w:b/>
          <w:sz w:val="28"/>
          <w:szCs w:val="28"/>
        </w:rPr>
        <w:t>2.1磋商报价表</w:t>
      </w:r>
    </w:p>
    <w:p w14:paraId="30F44E1F">
      <w:pPr>
        <w:spacing w:line="560" w:lineRule="exact"/>
        <w:ind w:firstLine="560"/>
        <w:rPr>
          <w:rFonts w:ascii="仿宋" w:hAnsi="仿宋" w:eastAsia="仿宋" w:cs="仿宋"/>
          <w:sz w:val="28"/>
          <w:szCs w:val="28"/>
        </w:rPr>
      </w:pPr>
      <w:r>
        <w:rPr>
          <w:rFonts w:hint="eastAsia" w:ascii="仿宋" w:hAnsi="仿宋" w:eastAsia="仿宋" w:cs="仿宋"/>
          <w:sz w:val="28"/>
          <w:szCs w:val="28"/>
        </w:rPr>
        <w:t>2.1.1供应商必须按表中规定格式完整、清晰、正确填写；</w:t>
      </w:r>
    </w:p>
    <w:p w14:paraId="08923EAC">
      <w:pPr>
        <w:spacing w:line="560" w:lineRule="exact"/>
        <w:ind w:firstLine="560"/>
        <w:rPr>
          <w:rFonts w:ascii="仿宋" w:hAnsi="仿宋" w:eastAsia="仿宋" w:cs="仿宋"/>
          <w:sz w:val="28"/>
          <w:szCs w:val="28"/>
        </w:rPr>
      </w:pPr>
      <w:r>
        <w:rPr>
          <w:rFonts w:hint="eastAsia" w:ascii="仿宋" w:hAnsi="仿宋" w:eastAsia="仿宋" w:cs="仿宋"/>
          <w:sz w:val="28"/>
          <w:szCs w:val="28"/>
        </w:rPr>
        <w:t>2.1.2磋商报价表中的价格应与响应文件中响应函中的价格一致。</w:t>
      </w:r>
    </w:p>
    <w:p w14:paraId="2FC3C21A">
      <w:pPr>
        <w:spacing w:line="560" w:lineRule="exact"/>
        <w:ind w:firstLine="560"/>
        <w:rPr>
          <w:rFonts w:ascii="仿宋" w:hAnsi="仿宋" w:eastAsia="仿宋" w:cs="仿宋"/>
          <w:sz w:val="28"/>
          <w:szCs w:val="28"/>
        </w:rPr>
      </w:pPr>
      <w:r>
        <w:rPr>
          <w:rFonts w:hint="eastAsia" w:ascii="仿宋" w:hAnsi="仿宋" w:eastAsia="仿宋" w:cs="仿宋"/>
          <w:sz w:val="28"/>
          <w:szCs w:val="28"/>
        </w:rPr>
        <w:t>2.1.3磋商报价表格式见附件。</w:t>
      </w:r>
    </w:p>
    <w:p w14:paraId="645D8C77">
      <w:pPr>
        <w:spacing w:line="560" w:lineRule="exact"/>
        <w:rPr>
          <w:rFonts w:ascii="仿宋" w:hAnsi="仿宋" w:eastAsia="仿宋" w:cs="仿宋"/>
          <w:b/>
          <w:sz w:val="28"/>
          <w:szCs w:val="28"/>
        </w:rPr>
      </w:pPr>
      <w:r>
        <w:rPr>
          <w:rFonts w:hint="eastAsia" w:ascii="仿宋" w:hAnsi="仿宋" w:eastAsia="仿宋" w:cs="仿宋"/>
          <w:b/>
          <w:sz w:val="28"/>
          <w:szCs w:val="28"/>
        </w:rPr>
        <w:t>2.2 响应函</w:t>
      </w:r>
    </w:p>
    <w:p w14:paraId="564B6B42">
      <w:pPr>
        <w:spacing w:line="560" w:lineRule="exact"/>
        <w:ind w:firstLine="560"/>
        <w:rPr>
          <w:rFonts w:ascii="仿宋" w:hAnsi="仿宋" w:eastAsia="仿宋" w:cs="仿宋"/>
          <w:sz w:val="28"/>
          <w:szCs w:val="28"/>
        </w:rPr>
      </w:pPr>
      <w:r>
        <w:rPr>
          <w:rFonts w:hint="eastAsia" w:ascii="仿宋" w:hAnsi="仿宋" w:eastAsia="仿宋" w:cs="仿宋"/>
          <w:sz w:val="28"/>
          <w:szCs w:val="28"/>
        </w:rPr>
        <w:t>2.2.1供应商必须按表中规定格式完整、清晰、正确填写；</w:t>
      </w:r>
    </w:p>
    <w:p w14:paraId="302C7D7E">
      <w:pPr>
        <w:spacing w:line="560" w:lineRule="exact"/>
        <w:ind w:firstLine="560"/>
        <w:rPr>
          <w:rFonts w:ascii="仿宋" w:hAnsi="仿宋" w:eastAsia="仿宋" w:cs="仿宋"/>
          <w:sz w:val="28"/>
          <w:szCs w:val="28"/>
        </w:rPr>
      </w:pPr>
      <w:r>
        <w:rPr>
          <w:rFonts w:hint="eastAsia" w:ascii="仿宋" w:hAnsi="仿宋" w:eastAsia="仿宋" w:cs="仿宋"/>
          <w:sz w:val="28"/>
          <w:szCs w:val="28"/>
        </w:rPr>
        <w:t>2.2.2响应函应加盖供应商法人公章并经法定代表人或经其正式授权的代表签名或盖章。授权代表签名或盖章时，须将《法定代表人授权委托书》及其附件附在响应文件中。</w:t>
      </w:r>
    </w:p>
    <w:p w14:paraId="5B5175BC">
      <w:pPr>
        <w:spacing w:line="560" w:lineRule="exact"/>
        <w:ind w:firstLine="560"/>
        <w:rPr>
          <w:rFonts w:ascii="仿宋" w:hAnsi="仿宋" w:eastAsia="仿宋" w:cs="仿宋"/>
          <w:sz w:val="28"/>
          <w:szCs w:val="28"/>
        </w:rPr>
      </w:pPr>
      <w:r>
        <w:rPr>
          <w:rFonts w:hint="eastAsia" w:ascii="仿宋" w:hAnsi="仿宋" w:eastAsia="仿宋" w:cs="仿宋"/>
          <w:sz w:val="28"/>
          <w:szCs w:val="28"/>
        </w:rPr>
        <w:t>2.2.3响应函和法定代表人授权委托书的格式见附件。</w:t>
      </w:r>
    </w:p>
    <w:p w14:paraId="1B2EC51E">
      <w:pPr>
        <w:spacing w:line="560" w:lineRule="exact"/>
        <w:rPr>
          <w:rFonts w:ascii="仿宋" w:hAnsi="仿宋" w:eastAsia="仿宋" w:cs="仿宋"/>
          <w:b/>
          <w:sz w:val="28"/>
          <w:szCs w:val="28"/>
        </w:rPr>
      </w:pPr>
      <w:r>
        <w:rPr>
          <w:rFonts w:hint="eastAsia" w:ascii="仿宋" w:hAnsi="仿宋" w:eastAsia="仿宋" w:cs="仿宋"/>
          <w:b/>
          <w:sz w:val="28"/>
          <w:szCs w:val="28"/>
        </w:rPr>
        <w:t>2.3 投标报价明细表及分析说明（如有时）</w:t>
      </w:r>
    </w:p>
    <w:p w14:paraId="6C850957">
      <w:pPr>
        <w:spacing w:line="560" w:lineRule="exact"/>
        <w:ind w:firstLine="560"/>
        <w:rPr>
          <w:rFonts w:ascii="仿宋" w:hAnsi="仿宋" w:eastAsia="仿宋" w:cs="仿宋"/>
          <w:sz w:val="28"/>
          <w:szCs w:val="28"/>
        </w:rPr>
      </w:pPr>
      <w:r>
        <w:rPr>
          <w:rFonts w:hint="eastAsia" w:ascii="仿宋" w:hAnsi="仿宋" w:eastAsia="仿宋" w:cs="仿宋"/>
          <w:sz w:val="28"/>
          <w:szCs w:val="28"/>
        </w:rPr>
        <w:t>2.3.1供应商必须按表中规定格式完整、清晰、正确填写，表格中各项可进一步细分，栏数不够可自行添加。</w:t>
      </w:r>
    </w:p>
    <w:p w14:paraId="29CDC49D">
      <w:pPr>
        <w:spacing w:line="560" w:lineRule="exact"/>
        <w:ind w:firstLine="560"/>
        <w:rPr>
          <w:rFonts w:ascii="仿宋" w:hAnsi="仿宋" w:eastAsia="仿宋" w:cs="仿宋"/>
          <w:sz w:val="28"/>
          <w:szCs w:val="28"/>
        </w:rPr>
      </w:pPr>
      <w:r>
        <w:rPr>
          <w:rFonts w:hint="eastAsia" w:ascii="仿宋" w:hAnsi="仿宋" w:eastAsia="仿宋" w:cs="仿宋"/>
          <w:sz w:val="28"/>
          <w:szCs w:val="28"/>
        </w:rPr>
        <w:t>2.3.2投标报价构成表及分析说明见附件。</w:t>
      </w:r>
    </w:p>
    <w:p w14:paraId="1FD5428C">
      <w:pPr>
        <w:spacing w:line="560" w:lineRule="exact"/>
        <w:rPr>
          <w:rFonts w:ascii="仿宋" w:hAnsi="仿宋" w:eastAsia="仿宋" w:cs="仿宋"/>
          <w:b/>
          <w:sz w:val="28"/>
          <w:szCs w:val="28"/>
        </w:rPr>
      </w:pPr>
      <w:r>
        <w:rPr>
          <w:rFonts w:hint="eastAsia" w:ascii="仿宋" w:hAnsi="仿宋" w:eastAsia="仿宋" w:cs="仿宋"/>
          <w:b/>
          <w:sz w:val="28"/>
          <w:szCs w:val="28"/>
        </w:rPr>
        <w:t>2.4 资格条件证明文件</w:t>
      </w:r>
    </w:p>
    <w:p w14:paraId="1D40257E">
      <w:pPr>
        <w:spacing w:line="560" w:lineRule="exact"/>
        <w:ind w:firstLine="560"/>
        <w:rPr>
          <w:rFonts w:ascii="仿宋" w:hAnsi="仿宋" w:eastAsia="仿宋" w:cs="仿宋"/>
          <w:sz w:val="28"/>
          <w:szCs w:val="28"/>
        </w:rPr>
      </w:pPr>
      <w:r>
        <w:rPr>
          <w:rFonts w:hint="eastAsia" w:ascii="仿宋" w:hAnsi="仿宋" w:eastAsia="仿宋" w:cs="仿宋"/>
          <w:sz w:val="28"/>
          <w:szCs w:val="28"/>
        </w:rPr>
        <w:t>2.4.1供应商基本资格条件承诺书；</w:t>
      </w:r>
    </w:p>
    <w:p w14:paraId="2EC59FC0">
      <w:pPr>
        <w:spacing w:line="560" w:lineRule="exact"/>
        <w:ind w:firstLine="560"/>
        <w:rPr>
          <w:rFonts w:ascii="仿宋" w:hAnsi="仿宋" w:eastAsia="仿宋" w:cs="仿宋"/>
          <w:sz w:val="28"/>
          <w:szCs w:val="28"/>
        </w:rPr>
      </w:pPr>
      <w:r>
        <w:rPr>
          <w:rFonts w:hint="eastAsia" w:ascii="仿宋" w:hAnsi="仿宋" w:eastAsia="仿宋" w:cs="仿宋"/>
          <w:sz w:val="28"/>
          <w:szCs w:val="28"/>
        </w:rPr>
        <w:t>2.4.2磋商文件要求的其他资格条件证明材料。</w:t>
      </w:r>
    </w:p>
    <w:p w14:paraId="7CC1CD5A">
      <w:pPr>
        <w:spacing w:line="560" w:lineRule="exact"/>
        <w:rPr>
          <w:rFonts w:ascii="仿宋" w:hAnsi="仿宋" w:eastAsia="仿宋" w:cs="仿宋"/>
          <w:b/>
          <w:sz w:val="28"/>
          <w:szCs w:val="28"/>
        </w:rPr>
      </w:pPr>
      <w:r>
        <w:rPr>
          <w:rFonts w:hint="eastAsia" w:ascii="仿宋" w:hAnsi="仿宋" w:eastAsia="仿宋" w:cs="仿宋"/>
          <w:b/>
          <w:sz w:val="28"/>
          <w:szCs w:val="28"/>
        </w:rPr>
        <w:t>2.5 采购需求响应表</w:t>
      </w:r>
    </w:p>
    <w:p w14:paraId="554B2B37">
      <w:pPr>
        <w:spacing w:line="560" w:lineRule="exact"/>
        <w:ind w:firstLine="560"/>
        <w:rPr>
          <w:rFonts w:ascii="仿宋" w:hAnsi="仿宋" w:eastAsia="仿宋" w:cs="仿宋"/>
          <w:sz w:val="28"/>
          <w:szCs w:val="28"/>
        </w:rPr>
      </w:pPr>
      <w:r>
        <w:rPr>
          <w:rFonts w:hint="eastAsia" w:ascii="仿宋" w:hAnsi="仿宋" w:eastAsia="仿宋" w:cs="仿宋"/>
          <w:sz w:val="28"/>
          <w:szCs w:val="28"/>
        </w:rPr>
        <w:t>供应商应仔细阅读采购需求，结合自身的实际情况，如实编制，格式自拟。采购需求响应表须详细说明实际提供的货物、服务及其他采购需求中相关要求的响应情况。</w:t>
      </w:r>
    </w:p>
    <w:p w14:paraId="07707433">
      <w:pPr>
        <w:spacing w:line="560" w:lineRule="exact"/>
        <w:rPr>
          <w:rFonts w:ascii="仿宋" w:hAnsi="仿宋" w:eastAsia="仿宋" w:cs="仿宋"/>
          <w:b/>
          <w:sz w:val="28"/>
          <w:szCs w:val="28"/>
        </w:rPr>
      </w:pPr>
      <w:r>
        <w:rPr>
          <w:rFonts w:hint="eastAsia" w:ascii="仿宋" w:hAnsi="仿宋" w:eastAsia="仿宋" w:cs="仿宋"/>
          <w:b/>
          <w:sz w:val="28"/>
          <w:szCs w:val="28"/>
        </w:rPr>
        <w:t>2.6 企业综合实力证明材料</w:t>
      </w:r>
    </w:p>
    <w:p w14:paraId="77FFBF83">
      <w:pPr>
        <w:spacing w:line="560" w:lineRule="exact"/>
        <w:ind w:firstLine="560"/>
        <w:rPr>
          <w:rFonts w:ascii="仿宋" w:hAnsi="仿宋" w:eastAsia="仿宋" w:cs="仿宋"/>
          <w:b/>
        </w:rPr>
      </w:pPr>
      <w:r>
        <w:rPr>
          <w:rFonts w:hint="eastAsia" w:ascii="仿宋" w:hAnsi="仿宋" w:eastAsia="仿宋" w:cs="仿宋"/>
          <w:sz w:val="28"/>
          <w:szCs w:val="28"/>
        </w:rPr>
        <w:t>供应商应对照第三章的评审因素，结合自身的实际情况，如实编制，格式自拟。</w:t>
      </w:r>
    </w:p>
    <w:p w14:paraId="3FA4A423">
      <w:pPr>
        <w:spacing w:line="500" w:lineRule="exact"/>
        <w:jc w:val="left"/>
        <w:rPr>
          <w:rFonts w:ascii="仿宋" w:hAnsi="仿宋" w:eastAsia="仿宋" w:cs="仿宋"/>
          <w:b/>
          <w:sz w:val="28"/>
          <w:szCs w:val="28"/>
        </w:rPr>
      </w:pPr>
      <w:r>
        <w:rPr>
          <w:rFonts w:hint="eastAsia" w:ascii="仿宋" w:hAnsi="仿宋" w:eastAsia="仿宋" w:cs="仿宋"/>
          <w:b/>
          <w:sz w:val="28"/>
          <w:szCs w:val="28"/>
        </w:rPr>
        <w:t>2.7 供应商认为应列入响应文件的其他材料</w:t>
      </w:r>
    </w:p>
    <w:p w14:paraId="0C32F3BC">
      <w:pPr>
        <w:spacing w:line="560" w:lineRule="exact"/>
        <w:rPr>
          <w:rFonts w:ascii="仿宋" w:hAnsi="仿宋" w:eastAsia="仿宋" w:cs="仿宋"/>
          <w:b/>
          <w:sz w:val="28"/>
          <w:szCs w:val="28"/>
        </w:rPr>
      </w:pPr>
    </w:p>
    <w:p w14:paraId="77E4B1EF">
      <w:pPr>
        <w:spacing w:line="560" w:lineRule="exact"/>
        <w:rPr>
          <w:rFonts w:ascii="仿宋" w:hAnsi="仿宋" w:eastAsia="仿宋" w:cs="仿宋"/>
          <w:b/>
          <w:sz w:val="28"/>
          <w:szCs w:val="28"/>
        </w:rPr>
      </w:pPr>
    </w:p>
    <w:p w14:paraId="44AD4BEE">
      <w:pPr>
        <w:spacing w:line="560" w:lineRule="exact"/>
        <w:rPr>
          <w:rFonts w:ascii="仿宋" w:hAnsi="仿宋" w:eastAsia="仿宋" w:cs="仿宋"/>
          <w:b/>
          <w:sz w:val="28"/>
          <w:szCs w:val="28"/>
        </w:rPr>
      </w:pPr>
    </w:p>
    <w:p w14:paraId="3BF4867A">
      <w:pPr>
        <w:spacing w:line="560" w:lineRule="exact"/>
        <w:rPr>
          <w:rFonts w:ascii="仿宋" w:hAnsi="仿宋" w:eastAsia="仿宋" w:cs="仿宋"/>
          <w:b/>
          <w:sz w:val="28"/>
          <w:szCs w:val="28"/>
        </w:rPr>
      </w:pPr>
    </w:p>
    <w:p w14:paraId="66774F30">
      <w:pPr>
        <w:spacing w:line="560" w:lineRule="exact"/>
        <w:rPr>
          <w:rFonts w:ascii="仿宋" w:hAnsi="仿宋" w:eastAsia="仿宋" w:cs="仿宋"/>
          <w:b/>
          <w:sz w:val="28"/>
          <w:szCs w:val="28"/>
        </w:rPr>
      </w:pPr>
    </w:p>
    <w:p w14:paraId="7F0D542F">
      <w:pPr>
        <w:spacing w:line="560" w:lineRule="exact"/>
        <w:rPr>
          <w:rFonts w:ascii="仿宋" w:hAnsi="仿宋" w:eastAsia="仿宋" w:cs="仿宋"/>
          <w:b/>
          <w:sz w:val="28"/>
          <w:szCs w:val="28"/>
        </w:rPr>
      </w:pPr>
    </w:p>
    <w:p w14:paraId="503E80BD">
      <w:pPr>
        <w:spacing w:line="560" w:lineRule="exact"/>
        <w:rPr>
          <w:rFonts w:ascii="仿宋" w:hAnsi="仿宋" w:eastAsia="仿宋" w:cs="仿宋"/>
          <w:b/>
          <w:sz w:val="28"/>
          <w:szCs w:val="28"/>
        </w:rPr>
      </w:pPr>
    </w:p>
    <w:p w14:paraId="2ED22906">
      <w:pPr>
        <w:spacing w:line="560" w:lineRule="exact"/>
        <w:rPr>
          <w:rFonts w:ascii="仿宋" w:hAnsi="仿宋" w:eastAsia="仿宋" w:cs="仿宋"/>
          <w:b/>
          <w:sz w:val="28"/>
          <w:szCs w:val="28"/>
        </w:rPr>
      </w:pPr>
    </w:p>
    <w:p w14:paraId="60E5477C">
      <w:pPr>
        <w:spacing w:line="560" w:lineRule="exact"/>
        <w:rPr>
          <w:rFonts w:ascii="仿宋" w:hAnsi="仿宋" w:eastAsia="仿宋" w:cs="仿宋"/>
          <w:b/>
          <w:sz w:val="28"/>
          <w:szCs w:val="28"/>
        </w:rPr>
      </w:pPr>
    </w:p>
    <w:p w14:paraId="54D4EC4A">
      <w:pPr>
        <w:spacing w:line="560" w:lineRule="exact"/>
        <w:rPr>
          <w:rFonts w:ascii="仿宋" w:hAnsi="仿宋" w:eastAsia="仿宋" w:cs="仿宋"/>
          <w:b/>
          <w:sz w:val="28"/>
          <w:szCs w:val="28"/>
        </w:rPr>
      </w:pPr>
    </w:p>
    <w:p w14:paraId="686D5D95">
      <w:pPr>
        <w:spacing w:line="560" w:lineRule="exact"/>
        <w:rPr>
          <w:rFonts w:ascii="仿宋" w:hAnsi="仿宋" w:eastAsia="仿宋" w:cs="仿宋"/>
          <w:b/>
          <w:sz w:val="28"/>
          <w:szCs w:val="28"/>
        </w:rPr>
      </w:pPr>
    </w:p>
    <w:p w14:paraId="18EB9640">
      <w:pPr>
        <w:spacing w:line="560" w:lineRule="exact"/>
        <w:rPr>
          <w:rFonts w:ascii="仿宋" w:hAnsi="仿宋" w:eastAsia="仿宋" w:cs="仿宋"/>
          <w:b/>
          <w:sz w:val="28"/>
          <w:szCs w:val="28"/>
        </w:rPr>
      </w:pPr>
    </w:p>
    <w:p w14:paraId="74F5EF34">
      <w:pPr>
        <w:spacing w:line="560" w:lineRule="exact"/>
        <w:rPr>
          <w:rFonts w:ascii="仿宋" w:hAnsi="仿宋" w:eastAsia="仿宋" w:cs="仿宋"/>
          <w:b/>
          <w:sz w:val="28"/>
          <w:szCs w:val="28"/>
        </w:rPr>
      </w:pPr>
    </w:p>
    <w:p w14:paraId="647FBF4C">
      <w:pPr>
        <w:spacing w:line="560" w:lineRule="exact"/>
        <w:rPr>
          <w:rFonts w:ascii="仿宋" w:hAnsi="仿宋" w:eastAsia="仿宋" w:cs="仿宋"/>
          <w:b/>
          <w:sz w:val="28"/>
          <w:szCs w:val="28"/>
        </w:rPr>
      </w:pPr>
    </w:p>
    <w:p w14:paraId="12512578">
      <w:pPr>
        <w:spacing w:line="560" w:lineRule="exact"/>
        <w:rPr>
          <w:rFonts w:ascii="仿宋" w:hAnsi="仿宋" w:eastAsia="仿宋" w:cs="仿宋"/>
          <w:b/>
          <w:sz w:val="28"/>
          <w:szCs w:val="28"/>
        </w:rPr>
      </w:pPr>
    </w:p>
    <w:p w14:paraId="24BE2FD9">
      <w:pPr>
        <w:spacing w:line="560" w:lineRule="exact"/>
        <w:rPr>
          <w:rFonts w:ascii="仿宋" w:hAnsi="仿宋" w:eastAsia="仿宋" w:cs="仿宋"/>
          <w:b/>
          <w:sz w:val="28"/>
          <w:szCs w:val="28"/>
        </w:rPr>
      </w:pPr>
    </w:p>
    <w:p w14:paraId="0C3A6594">
      <w:pPr>
        <w:spacing w:line="560" w:lineRule="exact"/>
        <w:rPr>
          <w:rFonts w:ascii="仿宋" w:hAnsi="仿宋" w:eastAsia="仿宋" w:cs="仿宋"/>
          <w:b/>
          <w:sz w:val="28"/>
          <w:szCs w:val="28"/>
        </w:rPr>
      </w:pPr>
    </w:p>
    <w:p w14:paraId="5EB51D41">
      <w:pPr>
        <w:spacing w:line="560" w:lineRule="exact"/>
        <w:rPr>
          <w:rFonts w:ascii="仿宋" w:hAnsi="仿宋" w:eastAsia="仿宋" w:cs="仿宋"/>
          <w:b/>
          <w:sz w:val="28"/>
          <w:szCs w:val="28"/>
        </w:rPr>
      </w:pPr>
    </w:p>
    <w:p w14:paraId="1282F367">
      <w:pPr>
        <w:spacing w:line="560" w:lineRule="exact"/>
        <w:rPr>
          <w:rFonts w:ascii="仿宋" w:hAnsi="仿宋" w:eastAsia="仿宋" w:cs="仿宋"/>
          <w:b/>
          <w:sz w:val="28"/>
          <w:szCs w:val="28"/>
        </w:rPr>
      </w:pPr>
    </w:p>
    <w:p w14:paraId="71A473A4">
      <w:pPr>
        <w:spacing w:line="560" w:lineRule="exact"/>
        <w:rPr>
          <w:rFonts w:ascii="仿宋" w:hAnsi="仿宋" w:eastAsia="仿宋" w:cs="仿宋"/>
          <w:b/>
          <w:sz w:val="28"/>
          <w:szCs w:val="28"/>
        </w:rPr>
      </w:pPr>
      <w:r>
        <w:rPr>
          <w:rFonts w:hint="eastAsia" w:ascii="仿宋" w:hAnsi="仿宋" w:eastAsia="仿宋" w:cs="仿宋"/>
          <w:b/>
          <w:sz w:val="28"/>
          <w:szCs w:val="28"/>
        </w:rPr>
        <w:t>3.响应文件参考格式</w:t>
      </w:r>
    </w:p>
    <w:p w14:paraId="65EC2ABD">
      <w:pPr>
        <w:widowControl/>
        <w:jc w:val="left"/>
        <w:rPr>
          <w:rFonts w:ascii="仿宋" w:hAnsi="仿宋" w:eastAsia="仿宋" w:cs="仿宋"/>
          <w:b/>
          <w:sz w:val="28"/>
          <w:szCs w:val="28"/>
        </w:rPr>
      </w:pPr>
      <w:r>
        <w:rPr>
          <w:rFonts w:hint="eastAsia" w:ascii="仿宋" w:hAnsi="仿宋" w:eastAsia="仿宋" w:cs="仿宋"/>
          <w:b/>
          <w:sz w:val="28"/>
          <w:szCs w:val="28"/>
        </w:rPr>
        <w:t>3.1响应文件封面格式</w:t>
      </w:r>
    </w:p>
    <w:p w14:paraId="193F09EC">
      <w:pPr>
        <w:spacing w:line="360" w:lineRule="exact"/>
        <w:ind w:firstLine="480"/>
        <w:jc w:val="center"/>
        <w:rPr>
          <w:rFonts w:ascii="仿宋" w:hAnsi="仿宋" w:eastAsia="仿宋" w:cs="仿宋"/>
        </w:rPr>
      </w:pPr>
    </w:p>
    <w:p w14:paraId="369AEDA4">
      <w:pPr>
        <w:spacing w:line="360" w:lineRule="exact"/>
        <w:ind w:firstLine="480"/>
        <w:jc w:val="center"/>
        <w:rPr>
          <w:rFonts w:ascii="仿宋" w:hAnsi="仿宋" w:eastAsia="仿宋" w:cs="仿宋"/>
        </w:rPr>
      </w:pPr>
    </w:p>
    <w:p w14:paraId="129F9320">
      <w:pPr>
        <w:jc w:val="center"/>
        <w:rPr>
          <w:rFonts w:ascii="仿宋" w:hAnsi="仿宋" w:eastAsia="仿宋" w:cs="仿宋"/>
          <w:b/>
          <w:sz w:val="44"/>
          <w:szCs w:val="44"/>
        </w:rPr>
      </w:pPr>
      <w:bookmarkStart w:id="137" w:name="OLE_LINK91"/>
      <w:bookmarkStart w:id="138" w:name="OLE_LINK92"/>
      <w:bookmarkStart w:id="139" w:name="OLE_LINK164"/>
      <w:bookmarkStart w:id="140" w:name="OLE_LINK90"/>
      <w:bookmarkStart w:id="141" w:name="OLE_LINK137"/>
      <w:bookmarkStart w:id="142" w:name="OLE_LINK126"/>
      <w:r>
        <w:rPr>
          <w:rFonts w:hint="eastAsia" w:ascii="仿宋" w:hAnsi="仿宋" w:eastAsia="仿宋" w:cs="仿宋"/>
          <w:b/>
          <w:sz w:val="44"/>
          <w:szCs w:val="44"/>
        </w:rPr>
        <w:t>响应文件</w:t>
      </w:r>
    </w:p>
    <w:p w14:paraId="6B249993">
      <w:pPr>
        <w:jc w:val="center"/>
        <w:rPr>
          <w:rFonts w:ascii="仿宋" w:hAnsi="仿宋" w:eastAsia="仿宋" w:cs="仿宋"/>
          <w:sz w:val="28"/>
          <w:szCs w:val="28"/>
        </w:rPr>
      </w:pPr>
    </w:p>
    <w:p w14:paraId="5BB7E47D">
      <w:pPr>
        <w:spacing w:line="360" w:lineRule="auto"/>
        <w:ind w:firstLine="2523"/>
        <w:jc w:val="left"/>
        <w:rPr>
          <w:rFonts w:ascii="仿宋" w:hAnsi="仿宋" w:eastAsia="仿宋" w:cs="仿宋"/>
          <w:sz w:val="28"/>
          <w:szCs w:val="28"/>
        </w:rPr>
      </w:pPr>
      <w:r>
        <w:rPr>
          <w:rFonts w:hint="eastAsia" w:ascii="仿宋" w:hAnsi="仿宋" w:eastAsia="仿宋" w:cs="仿宋"/>
          <w:sz w:val="28"/>
          <w:szCs w:val="28"/>
        </w:rPr>
        <w:t>项目名称：</w:t>
      </w:r>
    </w:p>
    <w:p w14:paraId="2FF50F08">
      <w:pPr>
        <w:spacing w:line="360" w:lineRule="auto"/>
        <w:ind w:firstLine="2523"/>
        <w:jc w:val="left"/>
        <w:rPr>
          <w:rFonts w:ascii="仿宋" w:hAnsi="仿宋" w:eastAsia="仿宋" w:cs="仿宋"/>
          <w:sz w:val="28"/>
          <w:szCs w:val="28"/>
        </w:rPr>
      </w:pPr>
      <w:r>
        <w:rPr>
          <w:rFonts w:hint="eastAsia" w:ascii="仿宋" w:hAnsi="仿宋" w:eastAsia="仿宋" w:cs="仿宋"/>
          <w:sz w:val="28"/>
          <w:szCs w:val="28"/>
        </w:rPr>
        <w:t>项目编号：</w:t>
      </w:r>
    </w:p>
    <w:p w14:paraId="5777F4F9">
      <w:pPr>
        <w:spacing w:line="440" w:lineRule="exact"/>
        <w:ind w:firstLine="2520"/>
        <w:rPr>
          <w:rFonts w:ascii="仿宋" w:hAnsi="仿宋" w:eastAsia="仿宋" w:cs="仿宋"/>
          <w:sz w:val="28"/>
          <w:szCs w:val="28"/>
        </w:rPr>
      </w:pPr>
    </w:p>
    <w:p w14:paraId="03B6A654">
      <w:pPr>
        <w:spacing w:line="440" w:lineRule="exact"/>
        <w:ind w:firstLine="2520"/>
        <w:rPr>
          <w:rFonts w:ascii="仿宋" w:hAnsi="仿宋" w:eastAsia="仿宋" w:cs="仿宋"/>
          <w:sz w:val="28"/>
          <w:szCs w:val="28"/>
        </w:rPr>
      </w:pPr>
    </w:p>
    <w:p w14:paraId="1F16A473">
      <w:pPr>
        <w:spacing w:line="440" w:lineRule="exact"/>
        <w:ind w:firstLine="2520"/>
        <w:rPr>
          <w:rFonts w:ascii="仿宋" w:hAnsi="仿宋" w:eastAsia="仿宋" w:cs="仿宋"/>
          <w:sz w:val="28"/>
          <w:szCs w:val="28"/>
        </w:rPr>
      </w:pPr>
    </w:p>
    <w:p w14:paraId="7105DBE4">
      <w:pPr>
        <w:spacing w:line="440" w:lineRule="exact"/>
        <w:ind w:firstLine="2520"/>
        <w:rPr>
          <w:rFonts w:ascii="仿宋" w:hAnsi="仿宋" w:eastAsia="仿宋" w:cs="仿宋"/>
          <w:sz w:val="28"/>
          <w:szCs w:val="28"/>
        </w:rPr>
      </w:pPr>
    </w:p>
    <w:p w14:paraId="6D788E1B">
      <w:pPr>
        <w:spacing w:line="440" w:lineRule="exact"/>
        <w:ind w:firstLine="2520"/>
        <w:rPr>
          <w:rFonts w:ascii="仿宋" w:hAnsi="仿宋" w:eastAsia="仿宋" w:cs="仿宋"/>
          <w:sz w:val="28"/>
          <w:szCs w:val="28"/>
        </w:rPr>
      </w:pPr>
    </w:p>
    <w:p w14:paraId="67BDEF72">
      <w:pPr>
        <w:tabs>
          <w:tab w:val="left" w:pos="2700"/>
        </w:tabs>
        <w:spacing w:line="360" w:lineRule="auto"/>
        <w:ind w:firstLine="700"/>
        <w:rPr>
          <w:rFonts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（盖法人公章）</w:t>
      </w:r>
    </w:p>
    <w:p w14:paraId="75D2316B">
      <w:pPr>
        <w:tabs>
          <w:tab w:val="left" w:pos="2700"/>
        </w:tabs>
        <w:spacing w:line="360" w:lineRule="auto"/>
        <w:ind w:firstLine="700"/>
        <w:rPr>
          <w:rFonts w:ascii="仿宋" w:hAnsi="仿宋" w:eastAsia="仿宋" w:cs="仿宋"/>
          <w:sz w:val="28"/>
          <w:szCs w:val="28"/>
          <w:u w:val="single"/>
        </w:rPr>
      </w:pPr>
      <w:r>
        <w:rPr>
          <w:rFonts w:hint="eastAsia" w:ascii="仿宋" w:hAnsi="仿宋" w:eastAsia="仿宋" w:cs="仿宋"/>
          <w:sz w:val="28"/>
          <w:szCs w:val="28"/>
        </w:rPr>
        <w:t>联系人：</w:t>
      </w:r>
    </w:p>
    <w:p w14:paraId="71EED08D">
      <w:pPr>
        <w:tabs>
          <w:tab w:val="left" w:pos="2700"/>
        </w:tabs>
        <w:spacing w:line="360" w:lineRule="auto"/>
        <w:ind w:firstLine="700"/>
        <w:rPr>
          <w:rFonts w:ascii="仿宋" w:hAnsi="仿宋" w:eastAsia="仿宋" w:cs="仿宋"/>
          <w:sz w:val="28"/>
          <w:szCs w:val="28"/>
          <w:u w:val="single"/>
        </w:rPr>
      </w:pPr>
      <w:r>
        <w:rPr>
          <w:rFonts w:hint="eastAsia" w:ascii="仿宋" w:hAnsi="仿宋" w:eastAsia="仿宋" w:cs="仿宋"/>
          <w:sz w:val="28"/>
          <w:szCs w:val="28"/>
        </w:rPr>
        <w:t>联系电话：</w:t>
      </w:r>
    </w:p>
    <w:p w14:paraId="7188F671">
      <w:pPr>
        <w:spacing w:line="360" w:lineRule="auto"/>
        <w:ind w:firstLine="708"/>
        <w:rPr>
          <w:rFonts w:ascii="仿宋" w:hAnsi="仿宋" w:eastAsia="仿宋" w:cs="仿宋"/>
          <w:sz w:val="28"/>
          <w:szCs w:val="28"/>
        </w:rPr>
      </w:pPr>
      <w:r>
        <w:rPr>
          <w:rFonts w:hint="eastAsia" w:ascii="仿宋" w:hAnsi="仿宋" w:eastAsia="仿宋" w:cs="仿宋"/>
          <w:sz w:val="28"/>
          <w:szCs w:val="28"/>
        </w:rPr>
        <w:t>日期：______年____月____日</w:t>
      </w:r>
      <w:bookmarkEnd w:id="137"/>
      <w:bookmarkEnd w:id="138"/>
      <w:bookmarkEnd w:id="139"/>
      <w:bookmarkEnd w:id="140"/>
    </w:p>
    <w:bookmarkEnd w:id="141"/>
    <w:bookmarkEnd w:id="142"/>
    <w:p w14:paraId="2611CEA4">
      <w:pPr>
        <w:pStyle w:val="198"/>
        <w:rPr>
          <w:rFonts w:ascii="仿宋" w:hAnsi="仿宋" w:eastAsia="仿宋" w:cs="仿宋"/>
        </w:rPr>
      </w:pPr>
    </w:p>
    <w:p w14:paraId="111421E2">
      <w:pPr>
        <w:widowControl/>
        <w:jc w:val="left"/>
        <w:rPr>
          <w:rFonts w:ascii="仿宋" w:hAnsi="仿宋" w:eastAsia="仿宋" w:cs="仿宋"/>
          <w:sz w:val="28"/>
          <w:szCs w:val="28"/>
        </w:rPr>
      </w:pPr>
    </w:p>
    <w:p w14:paraId="0A78DD8E">
      <w:pPr>
        <w:widowControl/>
        <w:jc w:val="left"/>
        <w:rPr>
          <w:rFonts w:ascii="仿宋" w:hAnsi="仿宋" w:eastAsia="仿宋" w:cs="仿宋"/>
          <w:sz w:val="28"/>
          <w:szCs w:val="28"/>
        </w:rPr>
      </w:pPr>
    </w:p>
    <w:p w14:paraId="0940039E">
      <w:pPr>
        <w:pStyle w:val="198"/>
        <w:rPr>
          <w:rFonts w:ascii="仿宋" w:hAnsi="仿宋" w:eastAsia="仿宋" w:cs="仿宋"/>
        </w:rPr>
      </w:pPr>
    </w:p>
    <w:p w14:paraId="1F26AF00">
      <w:pPr>
        <w:pStyle w:val="198"/>
        <w:rPr>
          <w:rFonts w:ascii="仿宋" w:hAnsi="仿宋" w:eastAsia="仿宋" w:cs="仿宋"/>
        </w:rPr>
      </w:pPr>
    </w:p>
    <w:p w14:paraId="51D8CBE7">
      <w:pPr>
        <w:pStyle w:val="198"/>
        <w:rPr>
          <w:rFonts w:ascii="仿宋" w:hAnsi="仿宋" w:eastAsia="仿宋" w:cs="仿宋"/>
        </w:rPr>
      </w:pPr>
    </w:p>
    <w:p w14:paraId="2C8A7974">
      <w:pPr>
        <w:pStyle w:val="198"/>
        <w:rPr>
          <w:rFonts w:ascii="仿宋" w:hAnsi="仿宋" w:eastAsia="仿宋" w:cs="仿宋"/>
        </w:rPr>
      </w:pPr>
    </w:p>
    <w:p w14:paraId="0E4194CA">
      <w:pPr>
        <w:pStyle w:val="198"/>
        <w:rPr>
          <w:rFonts w:ascii="仿宋" w:hAnsi="仿宋" w:eastAsia="仿宋" w:cs="仿宋"/>
        </w:rPr>
      </w:pPr>
    </w:p>
    <w:p w14:paraId="42962A45">
      <w:pPr>
        <w:pStyle w:val="198"/>
        <w:rPr>
          <w:rFonts w:ascii="仿宋" w:hAnsi="仿宋" w:eastAsia="仿宋" w:cs="仿宋"/>
        </w:rPr>
      </w:pPr>
    </w:p>
    <w:p w14:paraId="3B75E825">
      <w:pPr>
        <w:pStyle w:val="198"/>
        <w:rPr>
          <w:rFonts w:ascii="仿宋" w:hAnsi="仿宋" w:eastAsia="仿宋" w:cs="仿宋"/>
        </w:rPr>
      </w:pPr>
    </w:p>
    <w:p w14:paraId="794AB575">
      <w:pPr>
        <w:pStyle w:val="198"/>
        <w:rPr>
          <w:rFonts w:ascii="仿宋" w:hAnsi="仿宋" w:eastAsia="仿宋" w:cs="仿宋"/>
        </w:rPr>
      </w:pPr>
    </w:p>
    <w:p w14:paraId="4F3BE49A">
      <w:pPr>
        <w:pStyle w:val="198"/>
        <w:rPr>
          <w:rFonts w:ascii="仿宋" w:hAnsi="仿宋" w:eastAsia="仿宋" w:cs="仿宋"/>
        </w:rPr>
      </w:pPr>
    </w:p>
    <w:p w14:paraId="2ABCD829">
      <w:pPr>
        <w:pStyle w:val="198"/>
        <w:rPr>
          <w:rFonts w:ascii="仿宋" w:hAnsi="仿宋" w:eastAsia="仿宋" w:cs="仿宋"/>
        </w:rPr>
      </w:pPr>
    </w:p>
    <w:p w14:paraId="0A42D45F">
      <w:pPr>
        <w:pStyle w:val="198"/>
        <w:rPr>
          <w:rFonts w:ascii="仿宋" w:hAnsi="仿宋" w:eastAsia="仿宋" w:cs="仿宋"/>
        </w:rPr>
      </w:pPr>
    </w:p>
    <w:p w14:paraId="1989F05D">
      <w:pPr>
        <w:pStyle w:val="198"/>
        <w:rPr>
          <w:rFonts w:ascii="仿宋" w:hAnsi="仿宋" w:eastAsia="仿宋" w:cs="仿宋"/>
        </w:rPr>
      </w:pPr>
    </w:p>
    <w:p w14:paraId="74445361">
      <w:pPr>
        <w:pStyle w:val="198"/>
        <w:rPr>
          <w:rFonts w:ascii="仿宋" w:hAnsi="仿宋" w:eastAsia="仿宋" w:cs="仿宋"/>
        </w:rPr>
      </w:pPr>
    </w:p>
    <w:p w14:paraId="40678CF2">
      <w:pPr>
        <w:pStyle w:val="198"/>
        <w:rPr>
          <w:rFonts w:ascii="仿宋" w:hAnsi="仿宋" w:eastAsia="仿宋" w:cs="仿宋"/>
        </w:rPr>
      </w:pPr>
    </w:p>
    <w:p w14:paraId="2C1E16EA">
      <w:pPr>
        <w:pStyle w:val="198"/>
        <w:rPr>
          <w:rFonts w:ascii="仿宋" w:hAnsi="仿宋" w:eastAsia="仿宋" w:cs="仿宋"/>
        </w:rPr>
      </w:pPr>
    </w:p>
    <w:p w14:paraId="0AA7EB8D">
      <w:pPr>
        <w:pStyle w:val="198"/>
        <w:rPr>
          <w:rFonts w:ascii="仿宋" w:hAnsi="仿宋" w:eastAsia="仿宋" w:cs="仿宋"/>
        </w:rPr>
      </w:pPr>
    </w:p>
    <w:p w14:paraId="3FBA0F67">
      <w:pPr>
        <w:pStyle w:val="198"/>
        <w:rPr>
          <w:rFonts w:ascii="仿宋" w:hAnsi="仿宋" w:eastAsia="仿宋" w:cs="仿宋"/>
        </w:rPr>
      </w:pPr>
    </w:p>
    <w:p w14:paraId="1A821C75">
      <w:pPr>
        <w:pStyle w:val="198"/>
        <w:rPr>
          <w:rFonts w:ascii="仿宋" w:hAnsi="仿宋" w:eastAsia="仿宋" w:cs="仿宋"/>
        </w:rPr>
      </w:pPr>
    </w:p>
    <w:p w14:paraId="0914E8A3">
      <w:pPr>
        <w:pStyle w:val="198"/>
        <w:rPr>
          <w:rFonts w:ascii="仿宋" w:hAnsi="仿宋" w:eastAsia="仿宋" w:cs="仿宋"/>
        </w:rPr>
      </w:pPr>
    </w:p>
    <w:p w14:paraId="1D6E05F7">
      <w:pPr>
        <w:widowControl/>
        <w:jc w:val="left"/>
        <w:rPr>
          <w:rFonts w:ascii="仿宋" w:hAnsi="仿宋" w:eastAsia="仿宋" w:cs="仿宋"/>
          <w:b/>
          <w:sz w:val="28"/>
          <w:szCs w:val="28"/>
        </w:rPr>
      </w:pPr>
      <w:r>
        <w:rPr>
          <w:rFonts w:hint="eastAsia" w:ascii="仿宋" w:hAnsi="仿宋" w:eastAsia="仿宋" w:cs="仿宋"/>
          <w:b/>
          <w:sz w:val="28"/>
          <w:szCs w:val="28"/>
        </w:rPr>
        <w:t>3.2磋商报价表</w:t>
      </w:r>
    </w:p>
    <w:p w14:paraId="382875D7">
      <w:pPr>
        <w:jc w:val="center"/>
        <w:rPr>
          <w:rFonts w:ascii="仿宋" w:hAnsi="仿宋" w:eastAsia="仿宋" w:cs="仿宋"/>
          <w:b/>
          <w:sz w:val="32"/>
          <w:szCs w:val="32"/>
        </w:rPr>
      </w:pPr>
    </w:p>
    <w:p w14:paraId="0108054D">
      <w:pPr>
        <w:spacing w:afterLines="50" w:line="560" w:lineRule="exact"/>
        <w:jc w:val="center"/>
        <w:rPr>
          <w:rFonts w:ascii="仿宋" w:hAnsi="仿宋" w:eastAsia="仿宋" w:cs="仿宋"/>
          <w:b/>
          <w:sz w:val="32"/>
          <w:szCs w:val="32"/>
        </w:rPr>
      </w:pPr>
      <w:r>
        <w:rPr>
          <w:rFonts w:hint="eastAsia" w:ascii="仿宋" w:hAnsi="仿宋" w:eastAsia="仿宋" w:cs="仿宋"/>
          <w:b/>
          <w:sz w:val="32"/>
          <w:szCs w:val="32"/>
        </w:rPr>
        <w:t>磋商报价表</w:t>
      </w:r>
    </w:p>
    <w:p w14:paraId="62BB0334">
      <w:pPr>
        <w:spacing w:after="120"/>
        <w:rPr>
          <w:rFonts w:ascii="仿宋" w:hAnsi="仿宋" w:eastAsia="仿宋" w:cs="仿宋"/>
          <w:sz w:val="28"/>
          <w:szCs w:val="28"/>
        </w:rPr>
      </w:pPr>
      <w:r>
        <w:rPr>
          <w:rFonts w:hint="eastAsia" w:ascii="仿宋" w:hAnsi="仿宋" w:eastAsia="仿宋" w:cs="仿宋"/>
          <w:sz w:val="28"/>
          <w:szCs w:val="28"/>
        </w:rPr>
        <w:t xml:space="preserve">     按“江苏省政府采购管理交易系统（苏采云）”中格式填写。</w:t>
      </w:r>
    </w:p>
    <w:p w14:paraId="10EA7384">
      <w:pPr>
        <w:widowControl/>
        <w:jc w:val="left"/>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3.3响应函</w:t>
      </w:r>
    </w:p>
    <w:p w14:paraId="3BCD7735">
      <w:pPr>
        <w:spacing w:line="560" w:lineRule="exact"/>
        <w:jc w:val="center"/>
        <w:rPr>
          <w:rFonts w:ascii="仿宋" w:hAnsi="仿宋" w:eastAsia="仿宋" w:cs="仿宋"/>
          <w:b/>
          <w:sz w:val="32"/>
          <w:szCs w:val="32"/>
        </w:rPr>
      </w:pPr>
      <w:bookmarkStart w:id="143" w:name="_Toc367785041"/>
      <w:bookmarkStart w:id="144" w:name="OLE_LINK93"/>
      <w:bookmarkStart w:id="145" w:name="OLE_LINK102"/>
      <w:bookmarkStart w:id="146" w:name="OLE_LINK94"/>
      <w:bookmarkStart w:id="147" w:name="OLE_LINK169"/>
      <w:bookmarkStart w:id="148" w:name="OLE_LINK143"/>
      <w:bookmarkStart w:id="149" w:name="OLE_LINK159"/>
      <w:r>
        <w:rPr>
          <w:rFonts w:hint="eastAsia" w:ascii="仿宋" w:hAnsi="仿宋" w:eastAsia="仿宋" w:cs="仿宋"/>
          <w:b/>
          <w:sz w:val="32"/>
          <w:szCs w:val="32"/>
        </w:rPr>
        <w:t>响 应 函</w:t>
      </w:r>
      <w:bookmarkEnd w:id="143"/>
    </w:p>
    <w:p w14:paraId="6D44DDCF">
      <w:pPr>
        <w:spacing w:line="560" w:lineRule="exact"/>
        <w:rPr>
          <w:rFonts w:ascii="仿宋" w:hAnsi="仿宋" w:eastAsia="仿宋" w:cs="仿宋"/>
        </w:rPr>
      </w:pPr>
      <w:r>
        <w:rPr>
          <w:rFonts w:hint="eastAsia" w:ascii="仿宋" w:hAnsi="仿宋" w:eastAsia="仿宋" w:cs="仿宋"/>
        </w:rPr>
        <w:t>致：</w:t>
      </w:r>
      <w:r>
        <w:rPr>
          <w:rFonts w:hint="eastAsia" w:ascii="仿宋" w:hAnsi="仿宋" w:eastAsia="仿宋" w:cs="仿宋"/>
          <w:u w:val="single"/>
        </w:rPr>
        <w:t>（采购人名称）</w:t>
      </w:r>
    </w:p>
    <w:bookmarkEnd w:id="144"/>
    <w:bookmarkEnd w:id="145"/>
    <w:bookmarkEnd w:id="146"/>
    <w:bookmarkEnd w:id="147"/>
    <w:bookmarkEnd w:id="148"/>
    <w:bookmarkEnd w:id="149"/>
    <w:p w14:paraId="02230AFF">
      <w:pPr>
        <w:spacing w:beforeLines="50" w:line="360" w:lineRule="auto"/>
        <w:ind w:firstLine="480"/>
        <w:rPr>
          <w:rFonts w:ascii="仿宋" w:hAnsi="仿宋" w:eastAsia="仿宋" w:cs="仿宋"/>
          <w:bCs/>
        </w:rPr>
      </w:pPr>
      <w:r>
        <w:rPr>
          <w:rFonts w:hint="eastAsia" w:ascii="仿宋" w:hAnsi="仿宋" w:eastAsia="仿宋" w:cs="仿宋"/>
          <w:bCs/>
        </w:rPr>
        <w:t>我方收到贵方</w:t>
      </w:r>
      <w:r>
        <w:rPr>
          <w:rFonts w:hint="eastAsia" w:ascii="仿宋" w:hAnsi="仿宋" w:eastAsia="仿宋" w:cs="仿宋"/>
          <w:bCs/>
          <w:u w:val="single"/>
        </w:rPr>
        <w:t>编号</w:t>
      </w:r>
      <w:r>
        <w:rPr>
          <w:rFonts w:hint="eastAsia" w:ascii="仿宋" w:hAnsi="仿宋" w:eastAsia="仿宋" w:cs="仿宋"/>
          <w:bCs/>
          <w:u w:val="single"/>
          <w:lang w:val="en-US" w:eastAsia="zh-CN"/>
        </w:rPr>
        <w:t xml:space="preserve">             </w:t>
      </w:r>
      <w:r>
        <w:rPr>
          <w:rFonts w:hint="eastAsia" w:ascii="仿宋" w:hAnsi="仿宋" w:eastAsia="仿宋" w:cs="仿宋"/>
          <w:bCs/>
        </w:rPr>
        <w:t>竞争性磋商文件，经仔细阅读和研究，我方决定参加此项目的报价。</w:t>
      </w:r>
      <w:bookmarkStart w:id="190" w:name="_GoBack"/>
      <w:bookmarkEnd w:id="190"/>
    </w:p>
    <w:p w14:paraId="0E74AC98">
      <w:pPr>
        <w:spacing w:beforeLines="50" w:line="360" w:lineRule="auto"/>
        <w:ind w:firstLine="480"/>
        <w:rPr>
          <w:rFonts w:ascii="仿宋" w:hAnsi="仿宋" w:eastAsia="仿宋" w:cs="仿宋"/>
          <w:bCs/>
        </w:rPr>
      </w:pPr>
      <w:r>
        <w:rPr>
          <w:rFonts w:hint="eastAsia" w:ascii="仿宋" w:hAnsi="仿宋" w:eastAsia="仿宋" w:cs="仿宋"/>
          <w:bCs/>
        </w:rPr>
        <w:t>一、我方愿意按照竞争性磋商文件的一切要求，提供本项目的报价，总报价见《磋商报价表》。</w:t>
      </w:r>
    </w:p>
    <w:p w14:paraId="0C74A43A">
      <w:pPr>
        <w:spacing w:beforeLines="50" w:line="360" w:lineRule="auto"/>
        <w:ind w:firstLine="480"/>
        <w:rPr>
          <w:rFonts w:ascii="仿宋" w:hAnsi="仿宋" w:eastAsia="仿宋" w:cs="仿宋"/>
          <w:bCs/>
        </w:rPr>
      </w:pPr>
      <w:r>
        <w:rPr>
          <w:rFonts w:hint="eastAsia" w:ascii="仿宋" w:hAnsi="仿宋" w:eastAsia="仿宋" w:cs="仿宋"/>
          <w:bCs/>
        </w:rPr>
        <w:t>二、我方愿意提供江苏嘉泽项目管理有限公司在竞争性磋商文件中要求的文件、资料。</w:t>
      </w:r>
    </w:p>
    <w:p w14:paraId="22350837">
      <w:pPr>
        <w:spacing w:beforeLines="50" w:line="360" w:lineRule="auto"/>
        <w:ind w:firstLine="480"/>
        <w:rPr>
          <w:rFonts w:ascii="仿宋" w:hAnsi="仿宋" w:eastAsia="仿宋" w:cs="仿宋"/>
          <w:bCs/>
        </w:rPr>
      </w:pPr>
      <w:r>
        <w:rPr>
          <w:rFonts w:hint="eastAsia" w:ascii="仿宋" w:hAnsi="仿宋" w:eastAsia="仿宋" w:cs="仿宋"/>
          <w:bCs/>
        </w:rPr>
        <w:t>三、我方同意按竞争性磋商文件中的规定，本响应文件报价的有效期限为报价截止之日起60天。</w:t>
      </w:r>
    </w:p>
    <w:p w14:paraId="5EDE4836">
      <w:pPr>
        <w:spacing w:beforeLines="50" w:line="360" w:lineRule="auto"/>
        <w:ind w:firstLine="480"/>
        <w:rPr>
          <w:rFonts w:ascii="仿宋" w:hAnsi="仿宋" w:eastAsia="仿宋" w:cs="仿宋"/>
          <w:bCs/>
        </w:rPr>
      </w:pPr>
      <w:r>
        <w:rPr>
          <w:rFonts w:hint="eastAsia" w:ascii="仿宋" w:hAnsi="仿宋" w:eastAsia="仿宋" w:cs="仿宋"/>
          <w:bCs/>
        </w:rPr>
        <w:t>四、如果我方的响应文件被接受，我方将履行竞争性磋商文件中规定的每一项要求，按期、按质、按量，完成竞争性磋商文件要求的所有工作内容。</w:t>
      </w:r>
    </w:p>
    <w:p w14:paraId="643C9764">
      <w:pPr>
        <w:spacing w:beforeLines="50" w:line="360" w:lineRule="auto"/>
        <w:ind w:firstLine="480"/>
        <w:rPr>
          <w:rFonts w:ascii="仿宋" w:hAnsi="仿宋" w:eastAsia="仿宋" w:cs="仿宋"/>
          <w:bCs/>
        </w:rPr>
      </w:pPr>
      <w:r>
        <w:rPr>
          <w:rFonts w:hint="eastAsia" w:ascii="仿宋" w:hAnsi="仿宋" w:eastAsia="仿宋" w:cs="仿宋"/>
          <w:bCs/>
        </w:rPr>
        <w:t>五、我方愿意遵守《中华人民共和国政府采购法》，并按《中华人民共和国民法典》和合同条款履行自己的全部责任。</w:t>
      </w:r>
    </w:p>
    <w:p w14:paraId="428E8B08">
      <w:pPr>
        <w:spacing w:beforeLines="50" w:line="360" w:lineRule="auto"/>
        <w:ind w:firstLine="480"/>
        <w:rPr>
          <w:rFonts w:ascii="仿宋" w:hAnsi="仿宋" w:eastAsia="仿宋" w:cs="仿宋"/>
          <w:bCs/>
        </w:rPr>
      </w:pPr>
      <w:r>
        <w:rPr>
          <w:rFonts w:hint="eastAsia" w:ascii="仿宋" w:hAnsi="仿宋" w:eastAsia="仿宋" w:cs="仿宋"/>
          <w:bCs/>
        </w:rPr>
        <w:t>六、我方认可并保证遵守竞争性磋商文件的所有规定，放弃对竞争性磋商文件提出质疑的权利。</w:t>
      </w:r>
    </w:p>
    <w:p w14:paraId="07BA71F3">
      <w:pPr>
        <w:spacing w:beforeLines="50" w:line="360" w:lineRule="auto"/>
        <w:ind w:firstLine="480"/>
        <w:rPr>
          <w:rFonts w:ascii="仿宋" w:hAnsi="仿宋" w:eastAsia="仿宋" w:cs="仿宋"/>
          <w:bCs/>
        </w:rPr>
      </w:pPr>
      <w:r>
        <w:rPr>
          <w:rFonts w:hint="eastAsia" w:ascii="仿宋" w:hAnsi="仿宋" w:eastAsia="仿宋" w:cs="仿宋"/>
          <w:bCs/>
        </w:rPr>
        <w:t>七、如果我方被确定为成交供应商，我方愿意按照要求缴纳履约保证金。且我方如无不可抗力，又未履行竞争性磋商文件、响应文件和合同条款的，一经查实，我方愿意赔偿由此而造成的一切损失，并同意接受按竞争性磋商文件的相关要求对我方进行的处理。</w:t>
      </w:r>
    </w:p>
    <w:p w14:paraId="1BC2B9DB">
      <w:pPr>
        <w:spacing w:beforeLines="50" w:line="360" w:lineRule="auto"/>
        <w:ind w:firstLine="480"/>
        <w:rPr>
          <w:rFonts w:ascii="仿宋" w:hAnsi="仿宋" w:eastAsia="仿宋" w:cs="仿宋"/>
          <w:bCs/>
        </w:rPr>
      </w:pPr>
    </w:p>
    <w:p w14:paraId="1A76D58E">
      <w:pPr>
        <w:spacing w:line="400" w:lineRule="exact"/>
        <w:ind w:firstLine="480"/>
        <w:rPr>
          <w:rFonts w:ascii="仿宋" w:hAnsi="仿宋" w:eastAsia="仿宋" w:cs="仿宋"/>
          <w:bCs/>
        </w:rPr>
      </w:pPr>
      <w:r>
        <w:rPr>
          <w:rFonts w:hint="eastAsia" w:ascii="仿宋" w:hAnsi="仿宋" w:eastAsia="仿宋" w:cs="仿宋"/>
          <w:bCs/>
        </w:rPr>
        <w:t>供应商名称（盖供应商公章）：</w:t>
      </w:r>
    </w:p>
    <w:p w14:paraId="79C9DEDF">
      <w:pPr>
        <w:spacing w:line="400" w:lineRule="exact"/>
        <w:ind w:firstLine="480"/>
        <w:rPr>
          <w:rFonts w:ascii="仿宋" w:hAnsi="仿宋" w:eastAsia="仿宋" w:cs="仿宋"/>
          <w:bCs/>
        </w:rPr>
      </w:pPr>
      <w:r>
        <w:rPr>
          <w:rFonts w:hint="eastAsia" w:ascii="仿宋" w:hAnsi="仿宋" w:eastAsia="仿宋" w:cs="仿宋"/>
          <w:bCs/>
        </w:rPr>
        <w:t>法定代表人或授权委托人（签字或盖章）：</w:t>
      </w:r>
    </w:p>
    <w:p w14:paraId="5CDA53F0">
      <w:pPr>
        <w:spacing w:line="400" w:lineRule="exact"/>
        <w:ind w:firstLine="480"/>
        <w:rPr>
          <w:rFonts w:ascii="仿宋" w:hAnsi="仿宋" w:eastAsia="仿宋" w:cs="仿宋"/>
          <w:bCs/>
        </w:rPr>
      </w:pPr>
      <w:r>
        <w:rPr>
          <w:rFonts w:hint="eastAsia" w:ascii="仿宋" w:hAnsi="仿宋" w:eastAsia="仿宋" w:cs="仿宋"/>
          <w:bCs/>
        </w:rPr>
        <w:t>电话：                              传真：</w:t>
      </w:r>
    </w:p>
    <w:p w14:paraId="6704007A">
      <w:pPr>
        <w:spacing w:line="400" w:lineRule="exact"/>
        <w:ind w:firstLine="480"/>
        <w:rPr>
          <w:rFonts w:ascii="仿宋" w:hAnsi="仿宋" w:eastAsia="仿宋" w:cs="仿宋"/>
          <w:bCs/>
        </w:rPr>
      </w:pPr>
      <w:r>
        <w:rPr>
          <w:rFonts w:hint="eastAsia" w:ascii="仿宋" w:hAnsi="仿宋" w:eastAsia="仿宋" w:cs="仿宋"/>
          <w:bCs/>
        </w:rPr>
        <w:t>通讯地址：                          邮编：</w:t>
      </w:r>
    </w:p>
    <w:p w14:paraId="205F73E1">
      <w:pPr>
        <w:spacing w:line="400" w:lineRule="exact"/>
        <w:ind w:firstLine="480"/>
        <w:rPr>
          <w:rFonts w:ascii="仿宋" w:hAnsi="仿宋" w:eastAsia="仿宋" w:cs="仿宋"/>
        </w:rPr>
      </w:pPr>
      <w:r>
        <w:rPr>
          <w:rFonts w:hint="eastAsia" w:ascii="仿宋" w:hAnsi="仿宋" w:eastAsia="仿宋" w:cs="仿宋"/>
        </w:rPr>
        <w:t>邮箱：</w:t>
      </w:r>
    </w:p>
    <w:p w14:paraId="0CACC325">
      <w:pPr>
        <w:widowControl/>
        <w:jc w:val="left"/>
        <w:rPr>
          <w:rFonts w:ascii="楷体_GB2312" w:hAnsi="楷体_GB2312" w:eastAsia="楷体_GB2312" w:cs="楷体_GB2312"/>
          <w:b/>
          <w:sz w:val="28"/>
          <w:szCs w:val="28"/>
        </w:rPr>
      </w:pPr>
      <w:r>
        <w:rPr>
          <w:rFonts w:hint="eastAsia" w:ascii="仿宋" w:hAnsi="仿宋" w:eastAsia="仿宋" w:cs="仿宋"/>
        </w:rPr>
        <w:br w:type="page" w:clear="all"/>
      </w:r>
      <w:r>
        <w:rPr>
          <w:rFonts w:hint="eastAsia" w:ascii="仿宋" w:hAnsi="仿宋" w:eastAsia="仿宋" w:cs="仿宋"/>
          <w:b/>
          <w:sz w:val="28"/>
          <w:szCs w:val="28"/>
        </w:rPr>
        <w:t>3.4</w:t>
      </w:r>
      <w:bookmarkStart w:id="150" w:name="OLE_LINK141"/>
      <w:bookmarkStart w:id="151" w:name="OLE_LINK179"/>
      <w:bookmarkStart w:id="152" w:name="OLE_LINK166"/>
      <w:bookmarkStart w:id="153" w:name="OLE_LINK145"/>
      <w:bookmarkStart w:id="154" w:name="OLE_LINK98"/>
      <w:bookmarkStart w:id="155" w:name="OLE_LINK97"/>
      <w:r>
        <w:rPr>
          <w:rFonts w:hint="eastAsia" w:ascii="仿宋" w:hAnsi="仿宋" w:eastAsia="仿宋" w:cs="仿宋"/>
          <w:b/>
          <w:sz w:val="28"/>
          <w:szCs w:val="28"/>
        </w:rPr>
        <w:t>投标报价明细表及分析说明（工程量清单）</w:t>
      </w:r>
    </w:p>
    <w:p w14:paraId="5468129A">
      <w:pPr>
        <w:pStyle w:val="21"/>
        <w:spacing w:line="360" w:lineRule="auto"/>
        <w:ind w:firstLine="482"/>
        <w:rPr>
          <w:rFonts w:hAnsi="宋体" w:cs="宋体"/>
          <w:b/>
          <w:bCs/>
          <w:color w:val="000000"/>
          <w:szCs w:val="21"/>
        </w:rPr>
      </w:pPr>
    </w:p>
    <w:p w14:paraId="4C5F2825">
      <w:pPr>
        <w:spacing w:line="520" w:lineRule="exact"/>
        <w:ind w:firstLine="480"/>
        <w:rPr>
          <w:rFonts w:ascii="仿宋" w:hAnsi="仿宋" w:eastAsia="仿宋" w:cs="仿宋"/>
          <w:bCs/>
          <w:sz w:val="28"/>
          <w:szCs w:val="28"/>
        </w:rPr>
      </w:pPr>
      <w:r>
        <w:rPr>
          <w:rFonts w:hint="eastAsia" w:ascii="仿宋" w:hAnsi="仿宋" w:eastAsia="仿宋" w:cs="仿宋"/>
          <w:bCs/>
          <w:sz w:val="28"/>
          <w:szCs w:val="28"/>
        </w:rPr>
        <w:t>本项目无需供应商编制工程量清单。最终确定的承包价格按招标控制价总价下浮率同比下浮到各个子目形成综合单价，作为结算依据；其中，不可竞争费不参与下浮。</w:t>
      </w:r>
    </w:p>
    <w:p w14:paraId="4AE22909">
      <w:pPr>
        <w:spacing w:line="520" w:lineRule="exact"/>
        <w:ind w:firstLine="480"/>
        <w:rPr>
          <w:rFonts w:ascii="仿宋" w:hAnsi="仿宋" w:eastAsia="仿宋" w:cs="仿宋"/>
          <w:bCs/>
          <w:sz w:val="28"/>
          <w:szCs w:val="28"/>
        </w:rPr>
      </w:pPr>
    </w:p>
    <w:p w14:paraId="396AE6CB">
      <w:pPr>
        <w:spacing w:before="156" w:line="560" w:lineRule="exact"/>
        <w:ind w:firstLine="3920"/>
        <w:rPr>
          <w:rFonts w:ascii="仿宋" w:hAnsi="仿宋" w:eastAsia="仿宋" w:cs="仿宋"/>
          <w:sz w:val="28"/>
          <w:szCs w:val="28"/>
        </w:rPr>
      </w:pPr>
      <w:r>
        <w:rPr>
          <w:rFonts w:hint="eastAsia" w:ascii="仿宋" w:hAnsi="仿宋" w:eastAsia="仿宋" w:cs="仿宋"/>
          <w:sz w:val="28"/>
          <w:szCs w:val="28"/>
        </w:rPr>
        <w:t>供应商名称（盖法人公章）：</w:t>
      </w:r>
    </w:p>
    <w:p w14:paraId="06CDD3F7">
      <w:pPr>
        <w:spacing w:before="156" w:line="560" w:lineRule="exact"/>
        <w:ind w:firstLine="3920"/>
        <w:rPr>
          <w:rFonts w:ascii="仿宋" w:hAnsi="仿宋" w:eastAsia="仿宋" w:cs="仿宋"/>
          <w:sz w:val="28"/>
          <w:szCs w:val="28"/>
        </w:rPr>
      </w:pPr>
      <w:r>
        <w:rPr>
          <w:rFonts w:hint="eastAsia" w:ascii="仿宋" w:hAnsi="仿宋" w:eastAsia="仿宋" w:cs="仿宋"/>
          <w:sz w:val="28"/>
          <w:szCs w:val="28"/>
        </w:rPr>
        <w:t>法定代表人或授权委托人(签字或签章)：</w:t>
      </w:r>
    </w:p>
    <w:p w14:paraId="03411529">
      <w:pPr>
        <w:spacing w:before="156" w:line="560" w:lineRule="exact"/>
        <w:ind w:firstLine="3920"/>
        <w:rPr>
          <w:rFonts w:ascii="仿宋" w:hAnsi="仿宋" w:eastAsia="仿宋" w:cs="仿宋"/>
          <w:sz w:val="28"/>
          <w:szCs w:val="28"/>
        </w:rPr>
      </w:pPr>
      <w:r>
        <w:rPr>
          <w:rFonts w:hint="eastAsia" w:ascii="仿宋" w:hAnsi="仿宋" w:eastAsia="仿宋" w:cs="仿宋"/>
          <w:sz w:val="28"/>
          <w:szCs w:val="28"/>
        </w:rPr>
        <w:t>日期：   年  月   日</w:t>
      </w:r>
      <w:bookmarkEnd w:id="150"/>
      <w:bookmarkEnd w:id="151"/>
      <w:bookmarkEnd w:id="152"/>
      <w:bookmarkEnd w:id="153"/>
      <w:bookmarkEnd w:id="154"/>
      <w:bookmarkEnd w:id="155"/>
    </w:p>
    <w:p w14:paraId="39D6D495">
      <w:pPr>
        <w:widowControl/>
        <w:spacing w:line="360" w:lineRule="auto"/>
        <w:jc w:val="left"/>
        <w:rPr>
          <w:rFonts w:ascii="仿宋" w:hAnsi="仿宋" w:eastAsia="仿宋" w:cs="仿宋"/>
          <w:b/>
          <w:sz w:val="28"/>
          <w:szCs w:val="28"/>
        </w:rPr>
      </w:pPr>
    </w:p>
    <w:p w14:paraId="6668AE06">
      <w:pPr>
        <w:widowControl/>
        <w:spacing w:line="360" w:lineRule="auto"/>
        <w:jc w:val="left"/>
        <w:rPr>
          <w:rFonts w:ascii="仿宋" w:hAnsi="仿宋" w:eastAsia="仿宋" w:cs="仿宋"/>
          <w:b/>
          <w:sz w:val="28"/>
          <w:szCs w:val="28"/>
        </w:rPr>
      </w:pPr>
    </w:p>
    <w:p w14:paraId="6D41D37B">
      <w:pPr>
        <w:widowControl/>
        <w:spacing w:line="360" w:lineRule="auto"/>
        <w:jc w:val="left"/>
        <w:rPr>
          <w:rFonts w:ascii="仿宋" w:hAnsi="仿宋" w:eastAsia="仿宋" w:cs="仿宋"/>
          <w:b/>
          <w:sz w:val="28"/>
          <w:szCs w:val="28"/>
        </w:rPr>
      </w:pPr>
    </w:p>
    <w:p w14:paraId="625CA23F">
      <w:pPr>
        <w:widowControl/>
        <w:spacing w:line="360" w:lineRule="auto"/>
        <w:jc w:val="left"/>
        <w:rPr>
          <w:rFonts w:ascii="仿宋" w:hAnsi="仿宋" w:eastAsia="仿宋" w:cs="仿宋"/>
          <w:b/>
          <w:sz w:val="28"/>
          <w:szCs w:val="28"/>
        </w:rPr>
      </w:pPr>
    </w:p>
    <w:p w14:paraId="4B14554D">
      <w:pPr>
        <w:widowControl/>
        <w:spacing w:line="360" w:lineRule="auto"/>
        <w:jc w:val="left"/>
        <w:rPr>
          <w:rFonts w:ascii="仿宋" w:hAnsi="仿宋" w:eastAsia="仿宋" w:cs="仿宋"/>
          <w:b/>
          <w:sz w:val="28"/>
          <w:szCs w:val="28"/>
        </w:rPr>
      </w:pPr>
    </w:p>
    <w:p w14:paraId="1094D9A9">
      <w:pPr>
        <w:widowControl/>
        <w:spacing w:line="360" w:lineRule="auto"/>
        <w:jc w:val="left"/>
        <w:rPr>
          <w:rFonts w:ascii="仿宋" w:hAnsi="仿宋" w:eastAsia="仿宋" w:cs="仿宋"/>
          <w:b/>
          <w:sz w:val="28"/>
          <w:szCs w:val="28"/>
        </w:rPr>
      </w:pPr>
    </w:p>
    <w:p w14:paraId="6EAF0E30">
      <w:pPr>
        <w:widowControl/>
        <w:spacing w:line="360" w:lineRule="auto"/>
        <w:jc w:val="left"/>
        <w:rPr>
          <w:rFonts w:ascii="仿宋" w:hAnsi="仿宋" w:eastAsia="仿宋" w:cs="仿宋"/>
          <w:b/>
          <w:sz w:val="28"/>
          <w:szCs w:val="28"/>
        </w:rPr>
      </w:pPr>
    </w:p>
    <w:p w14:paraId="3B845DA0">
      <w:pPr>
        <w:widowControl/>
        <w:spacing w:line="360" w:lineRule="auto"/>
        <w:jc w:val="left"/>
        <w:rPr>
          <w:rFonts w:ascii="仿宋" w:hAnsi="仿宋" w:eastAsia="仿宋" w:cs="仿宋"/>
          <w:b/>
          <w:sz w:val="28"/>
          <w:szCs w:val="28"/>
        </w:rPr>
      </w:pPr>
    </w:p>
    <w:p w14:paraId="70120CE8">
      <w:pPr>
        <w:widowControl/>
        <w:spacing w:line="360" w:lineRule="auto"/>
        <w:jc w:val="left"/>
        <w:rPr>
          <w:rFonts w:ascii="仿宋" w:hAnsi="仿宋" w:eastAsia="仿宋" w:cs="仿宋"/>
          <w:b/>
          <w:sz w:val="28"/>
          <w:szCs w:val="28"/>
        </w:rPr>
      </w:pPr>
    </w:p>
    <w:p w14:paraId="2ADE821C">
      <w:pPr>
        <w:widowControl/>
        <w:spacing w:line="360" w:lineRule="auto"/>
        <w:jc w:val="left"/>
        <w:rPr>
          <w:rFonts w:ascii="仿宋" w:hAnsi="仿宋" w:eastAsia="仿宋" w:cs="仿宋"/>
          <w:b/>
          <w:sz w:val="28"/>
          <w:szCs w:val="28"/>
        </w:rPr>
      </w:pPr>
    </w:p>
    <w:p w14:paraId="2EEBB254">
      <w:pPr>
        <w:widowControl/>
        <w:spacing w:line="360" w:lineRule="auto"/>
        <w:jc w:val="left"/>
        <w:rPr>
          <w:rFonts w:ascii="仿宋" w:hAnsi="仿宋" w:eastAsia="仿宋" w:cs="仿宋"/>
          <w:b/>
          <w:sz w:val="28"/>
          <w:szCs w:val="28"/>
        </w:rPr>
      </w:pPr>
    </w:p>
    <w:p w14:paraId="384C0030">
      <w:pPr>
        <w:widowControl/>
        <w:spacing w:line="360" w:lineRule="auto"/>
        <w:jc w:val="left"/>
        <w:rPr>
          <w:rFonts w:ascii="仿宋" w:hAnsi="仿宋" w:eastAsia="仿宋" w:cs="仿宋"/>
          <w:b/>
          <w:sz w:val="28"/>
          <w:szCs w:val="28"/>
        </w:rPr>
      </w:pPr>
    </w:p>
    <w:p w14:paraId="5128DAD4">
      <w:pPr>
        <w:widowControl/>
        <w:spacing w:line="360" w:lineRule="auto"/>
        <w:jc w:val="left"/>
        <w:rPr>
          <w:rFonts w:ascii="仿宋" w:hAnsi="仿宋" w:eastAsia="仿宋" w:cs="仿宋"/>
          <w:b/>
          <w:sz w:val="28"/>
          <w:szCs w:val="28"/>
        </w:rPr>
      </w:pPr>
    </w:p>
    <w:p w14:paraId="799D0692">
      <w:pPr>
        <w:widowControl/>
        <w:spacing w:line="360" w:lineRule="auto"/>
        <w:jc w:val="left"/>
        <w:rPr>
          <w:rFonts w:ascii="仿宋" w:hAnsi="仿宋" w:eastAsia="仿宋" w:cs="仿宋"/>
          <w:b/>
          <w:sz w:val="28"/>
          <w:szCs w:val="28"/>
        </w:rPr>
      </w:pPr>
    </w:p>
    <w:p w14:paraId="72BB048D">
      <w:pPr>
        <w:widowControl/>
        <w:spacing w:line="360" w:lineRule="auto"/>
        <w:jc w:val="left"/>
        <w:rPr>
          <w:rFonts w:ascii="仿宋" w:hAnsi="仿宋" w:eastAsia="仿宋" w:cs="仿宋"/>
          <w:b/>
          <w:sz w:val="28"/>
          <w:szCs w:val="28"/>
        </w:rPr>
      </w:pPr>
    </w:p>
    <w:p w14:paraId="7E1198C3">
      <w:pPr>
        <w:widowControl/>
        <w:spacing w:line="360" w:lineRule="auto"/>
        <w:jc w:val="left"/>
        <w:rPr>
          <w:rFonts w:ascii="仿宋" w:hAnsi="仿宋" w:eastAsia="仿宋" w:cs="仿宋"/>
          <w:b/>
          <w:sz w:val="28"/>
          <w:szCs w:val="28"/>
        </w:rPr>
      </w:pPr>
    </w:p>
    <w:p w14:paraId="122B2B9F">
      <w:pPr>
        <w:widowControl/>
        <w:spacing w:line="360" w:lineRule="auto"/>
        <w:jc w:val="left"/>
        <w:rPr>
          <w:rFonts w:ascii="仿宋" w:hAnsi="仿宋" w:eastAsia="仿宋" w:cs="仿宋"/>
          <w:b/>
          <w:sz w:val="28"/>
          <w:szCs w:val="28"/>
        </w:rPr>
      </w:pPr>
      <w:r>
        <w:rPr>
          <w:rFonts w:hint="eastAsia" w:ascii="仿宋" w:hAnsi="仿宋" w:eastAsia="仿宋" w:cs="仿宋"/>
          <w:b/>
          <w:sz w:val="28"/>
          <w:szCs w:val="28"/>
        </w:rPr>
        <w:t>3.5资格及资信证明文件</w:t>
      </w:r>
    </w:p>
    <w:p w14:paraId="47C94C88">
      <w:pPr>
        <w:widowControl/>
        <w:spacing w:line="360" w:lineRule="auto"/>
        <w:jc w:val="left"/>
        <w:rPr>
          <w:rFonts w:ascii="仿宋" w:hAnsi="仿宋" w:eastAsia="仿宋" w:cs="仿宋"/>
          <w:b/>
          <w:sz w:val="28"/>
          <w:szCs w:val="28"/>
        </w:rPr>
      </w:pPr>
      <w:r>
        <w:rPr>
          <w:rFonts w:hint="eastAsia" w:ascii="仿宋" w:hAnsi="仿宋" w:eastAsia="仿宋" w:cs="仿宋"/>
          <w:b/>
          <w:sz w:val="28"/>
          <w:szCs w:val="28"/>
        </w:rPr>
        <w:t>资格及资信证明文件应包括而不限于以下内容：</w:t>
      </w:r>
    </w:p>
    <w:p w14:paraId="2BD638DA">
      <w:pPr>
        <w:spacing w:line="360" w:lineRule="auto"/>
        <w:rPr>
          <w:rFonts w:ascii="仿宋" w:hAnsi="仿宋" w:eastAsia="仿宋" w:cs="仿宋"/>
          <w:sz w:val="28"/>
          <w:szCs w:val="28"/>
        </w:rPr>
      </w:pPr>
      <w:r>
        <w:rPr>
          <w:rFonts w:hint="eastAsia" w:ascii="仿宋" w:hAnsi="仿宋" w:eastAsia="仿宋" w:cs="仿宋"/>
          <w:sz w:val="28"/>
          <w:szCs w:val="28"/>
        </w:rPr>
        <w:t>（1）供应商基本资格条件承诺书</w:t>
      </w:r>
    </w:p>
    <w:p w14:paraId="0F2F5260">
      <w:pPr>
        <w:jc w:val="center"/>
        <w:rPr>
          <w:rFonts w:ascii="仿宋" w:hAnsi="仿宋" w:eastAsia="仿宋" w:cs="仿宋"/>
          <w:b/>
          <w:sz w:val="32"/>
          <w:szCs w:val="32"/>
        </w:rPr>
      </w:pPr>
      <w:bookmarkStart w:id="156" w:name="OLE_LINK154"/>
      <w:bookmarkStart w:id="157" w:name="OLE_LINK100"/>
      <w:bookmarkStart w:id="158" w:name="OLE_LINK167"/>
      <w:bookmarkStart w:id="159" w:name="OLE_LINK99"/>
      <w:bookmarkStart w:id="160" w:name="OLE_LINK210"/>
      <w:bookmarkStart w:id="161" w:name="OLE_LINK209"/>
      <w:r>
        <w:rPr>
          <w:rFonts w:hint="eastAsia" w:ascii="仿宋" w:hAnsi="仿宋" w:eastAsia="仿宋" w:cs="仿宋"/>
          <w:b/>
          <w:sz w:val="32"/>
          <w:szCs w:val="32"/>
        </w:rPr>
        <w:t>供应商基本资格条件承诺书</w:t>
      </w:r>
    </w:p>
    <w:p w14:paraId="060654C9">
      <w:pPr>
        <w:spacing w:line="560" w:lineRule="exact"/>
        <w:ind w:firstLine="560"/>
        <w:rPr>
          <w:rFonts w:ascii="仿宋" w:hAnsi="仿宋" w:eastAsia="仿宋" w:cs="仿宋"/>
          <w:sz w:val="28"/>
          <w:szCs w:val="28"/>
        </w:rPr>
      </w:pPr>
      <w:r>
        <w:rPr>
          <w:rFonts w:hint="eastAsia" w:ascii="仿宋" w:hAnsi="仿宋" w:eastAsia="仿宋" w:cs="仿宋"/>
          <w:sz w:val="28"/>
          <w:szCs w:val="28"/>
        </w:rPr>
        <w:t>一、按照《政府采购法》第二十二条规定的供应商基本资格条件，我公司郑重承诺如下：</w:t>
      </w:r>
    </w:p>
    <w:p w14:paraId="16ED515E">
      <w:pPr>
        <w:spacing w:line="560" w:lineRule="exact"/>
        <w:ind w:firstLine="560"/>
        <w:rPr>
          <w:rFonts w:ascii="仿宋" w:hAnsi="仿宋" w:eastAsia="仿宋" w:cs="仿宋"/>
          <w:sz w:val="28"/>
          <w:szCs w:val="28"/>
          <w:shd w:val="clear" w:color="auto" w:fill="FFFFFF"/>
        </w:rPr>
      </w:pPr>
      <w:r>
        <w:rPr>
          <w:rFonts w:hint="eastAsia" w:ascii="仿宋" w:hAnsi="仿宋" w:eastAsia="仿宋" w:cs="仿宋"/>
          <w:sz w:val="28"/>
          <w:szCs w:val="28"/>
        </w:rPr>
        <w:t>1.我公司具有</w:t>
      </w:r>
      <w:r>
        <w:rPr>
          <w:rFonts w:hint="eastAsia" w:ascii="仿宋" w:hAnsi="仿宋" w:eastAsia="仿宋" w:cs="仿宋"/>
          <w:sz w:val="28"/>
          <w:szCs w:val="28"/>
          <w:shd w:val="clear" w:color="auto" w:fill="FFFFFF"/>
        </w:rPr>
        <w:t>良好的商业信誉和健全的财务制度；</w:t>
      </w:r>
    </w:p>
    <w:p w14:paraId="114CFB70">
      <w:pPr>
        <w:spacing w:line="560" w:lineRule="exact"/>
        <w:ind w:firstLine="560"/>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2.我公司具有履行合同所必须的设备和专业技术能力；</w:t>
      </w:r>
    </w:p>
    <w:p w14:paraId="266DF243">
      <w:pPr>
        <w:spacing w:line="560" w:lineRule="exact"/>
        <w:ind w:firstLine="560"/>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3.我公司具有依法缴纳税收和社会保障资金的良好记录；</w:t>
      </w:r>
    </w:p>
    <w:p w14:paraId="52D6A328">
      <w:pPr>
        <w:spacing w:line="560" w:lineRule="exact"/>
        <w:ind w:firstLine="560"/>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4.我公司参加政府采购活动前三年内，在经营活动中没有重大违法记录；</w:t>
      </w:r>
    </w:p>
    <w:p w14:paraId="75BBAC23">
      <w:pPr>
        <w:spacing w:line="560" w:lineRule="exact"/>
        <w:ind w:firstLine="560"/>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w:t>
      </w:r>
    </w:p>
    <w:p w14:paraId="4D09FC61">
      <w:pPr>
        <w:spacing w:line="560" w:lineRule="exact"/>
        <w:ind w:firstLine="560"/>
        <w:rPr>
          <w:rFonts w:ascii="仿宋" w:hAnsi="仿宋" w:eastAsia="仿宋" w:cs="仿宋"/>
          <w:sz w:val="28"/>
          <w:szCs w:val="28"/>
        </w:rPr>
      </w:pPr>
      <w:r>
        <w:rPr>
          <w:rFonts w:hint="eastAsia" w:ascii="仿宋" w:hAnsi="仿宋" w:eastAsia="仿宋" w:cs="仿宋"/>
          <w:sz w:val="28"/>
          <w:szCs w:val="28"/>
          <w:shd w:val="clear" w:color="auto" w:fill="FFFFFF"/>
        </w:rPr>
        <w:t>二、</w:t>
      </w:r>
      <w:r>
        <w:rPr>
          <w:rFonts w:hint="eastAsia" w:ascii="仿宋" w:hAnsi="仿宋" w:eastAsia="仿宋" w:cs="仿宋"/>
          <w:sz w:val="28"/>
          <w:szCs w:val="28"/>
        </w:rPr>
        <w:t>我公司承诺：在本次投标过程中，我公司不存在本项目采购文件第二章第1.4.3条所列情形之一。</w:t>
      </w:r>
    </w:p>
    <w:p w14:paraId="3EB149E1">
      <w:pPr>
        <w:spacing w:before="156" w:line="560" w:lineRule="exact"/>
        <w:ind w:firstLine="3920"/>
        <w:rPr>
          <w:rFonts w:ascii="仿宋" w:hAnsi="仿宋" w:eastAsia="仿宋" w:cs="仿宋"/>
          <w:sz w:val="28"/>
          <w:szCs w:val="28"/>
        </w:rPr>
      </w:pPr>
    </w:p>
    <w:p w14:paraId="76868BFA">
      <w:pPr>
        <w:spacing w:before="156" w:line="560" w:lineRule="exact"/>
        <w:ind w:firstLine="3920"/>
        <w:rPr>
          <w:rFonts w:ascii="仿宋" w:hAnsi="仿宋" w:eastAsia="仿宋" w:cs="仿宋"/>
          <w:sz w:val="28"/>
          <w:szCs w:val="28"/>
        </w:rPr>
      </w:pPr>
      <w:r>
        <w:rPr>
          <w:rFonts w:hint="eastAsia" w:ascii="仿宋" w:hAnsi="仿宋" w:eastAsia="仿宋" w:cs="仿宋"/>
          <w:sz w:val="28"/>
          <w:szCs w:val="28"/>
        </w:rPr>
        <w:t>供应商名称（盖法人公章）：</w:t>
      </w:r>
    </w:p>
    <w:p w14:paraId="151CB7F4">
      <w:pPr>
        <w:spacing w:before="156" w:line="560" w:lineRule="exact"/>
        <w:ind w:firstLine="3920"/>
        <w:rPr>
          <w:rFonts w:ascii="仿宋" w:hAnsi="仿宋" w:eastAsia="仿宋" w:cs="仿宋"/>
          <w:sz w:val="28"/>
          <w:szCs w:val="28"/>
          <w:u w:val="single"/>
        </w:rPr>
      </w:pPr>
      <w:r>
        <w:rPr>
          <w:rFonts w:hint="eastAsia" w:ascii="仿宋" w:hAnsi="仿宋" w:eastAsia="仿宋" w:cs="仿宋"/>
          <w:sz w:val="28"/>
          <w:szCs w:val="28"/>
        </w:rPr>
        <w:t>法定代表人或授权委托人 (签字或签章)：</w:t>
      </w:r>
    </w:p>
    <w:p w14:paraId="2FA4C8D9">
      <w:pPr>
        <w:spacing w:before="156" w:line="560" w:lineRule="exact"/>
        <w:ind w:firstLine="3920"/>
        <w:rPr>
          <w:rFonts w:ascii="仿宋" w:hAnsi="仿宋" w:eastAsia="仿宋" w:cs="仿宋"/>
          <w:sz w:val="28"/>
          <w:szCs w:val="28"/>
        </w:rPr>
      </w:pPr>
      <w:r>
        <w:rPr>
          <w:rFonts w:hint="eastAsia" w:ascii="仿宋" w:hAnsi="仿宋" w:eastAsia="仿宋" w:cs="仿宋"/>
          <w:sz w:val="28"/>
          <w:szCs w:val="28"/>
        </w:rPr>
        <w:t>日期：   年  月   日</w:t>
      </w:r>
      <w:bookmarkEnd w:id="156"/>
      <w:bookmarkEnd w:id="157"/>
      <w:bookmarkEnd w:id="158"/>
      <w:bookmarkEnd w:id="159"/>
    </w:p>
    <w:bookmarkEnd w:id="160"/>
    <w:bookmarkEnd w:id="161"/>
    <w:p w14:paraId="55D4AF9F">
      <w:pPr>
        <w:widowControl/>
        <w:jc w:val="left"/>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（2）中小企业声明函</w:t>
      </w:r>
    </w:p>
    <w:p w14:paraId="645A4228">
      <w:pPr>
        <w:jc w:val="center"/>
        <w:rPr>
          <w:rFonts w:ascii="仿宋" w:hAnsi="仿宋" w:eastAsia="仿宋" w:cs="仿宋"/>
          <w:b/>
          <w:sz w:val="32"/>
          <w:szCs w:val="32"/>
        </w:rPr>
      </w:pPr>
      <w:bookmarkStart w:id="162" w:name="OLE_LINK96"/>
      <w:bookmarkStart w:id="163" w:name="OLE_LINK101"/>
      <w:bookmarkStart w:id="164" w:name="OLE_LINK95"/>
      <w:bookmarkStart w:id="165" w:name="OLE_LINK171"/>
      <w:bookmarkStart w:id="166" w:name="OLE_LINK168"/>
      <w:bookmarkStart w:id="167" w:name="OLE_LINK140"/>
      <w:bookmarkStart w:id="168" w:name="OLE_LINK178"/>
      <w:bookmarkStart w:id="169" w:name="OLE_LINK165"/>
      <w:bookmarkStart w:id="170" w:name="OLE_LINK155"/>
      <w:bookmarkStart w:id="171" w:name="OLE_LINK153"/>
      <w:bookmarkStart w:id="172" w:name="OLE_LINK125"/>
      <w:bookmarkStart w:id="173" w:name="OLE_LINK105"/>
      <w:r>
        <w:rPr>
          <w:rFonts w:hint="eastAsia" w:ascii="仿宋" w:hAnsi="仿宋" w:eastAsia="仿宋" w:cs="仿宋"/>
          <w:b/>
          <w:sz w:val="32"/>
          <w:szCs w:val="32"/>
        </w:rPr>
        <w:t>中小企业声明函</w:t>
      </w:r>
    </w:p>
    <w:p w14:paraId="181DEF55">
      <w:pPr>
        <w:spacing w:line="560" w:lineRule="exact"/>
        <w:ind w:firstLine="570"/>
        <w:rPr>
          <w:rFonts w:ascii="仿宋" w:hAnsi="仿宋" w:eastAsia="仿宋" w:cs="方正仿宋_GB2312"/>
          <w:sz w:val="28"/>
          <w:szCs w:val="28"/>
        </w:rPr>
      </w:pPr>
      <w:r>
        <w:rPr>
          <w:rFonts w:hint="eastAsia" w:ascii="仿宋" w:hAnsi="仿宋" w:eastAsia="仿宋" w:cs="方正仿宋_GB2312"/>
          <w:sz w:val="28"/>
          <w:szCs w:val="28"/>
        </w:rPr>
        <w:t>本企业郑重声明，根据《政府采购促进中小企业发展管理办法》（财库[2020]46号）的规定，本企业参加</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的</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采购活动，提供的服务全部由本企业提供。我方的具体情况如下：</w:t>
      </w:r>
    </w:p>
    <w:p w14:paraId="7AACEF7D">
      <w:pPr>
        <w:spacing w:line="560" w:lineRule="exact"/>
        <w:ind w:firstLine="560"/>
        <w:rPr>
          <w:rFonts w:ascii="仿宋" w:hAnsi="仿宋" w:eastAsia="仿宋" w:cs="方正仿宋_GB2312"/>
          <w:sz w:val="28"/>
          <w:szCs w:val="28"/>
          <w:u w:val="single"/>
        </w:rPr>
      </w:pPr>
      <w:r>
        <w:rPr>
          <w:rFonts w:hint="eastAsia" w:ascii="仿宋" w:hAnsi="仿宋" w:eastAsia="仿宋" w:cs="方正仿宋_GB2312"/>
          <w:sz w:val="28"/>
          <w:szCs w:val="28"/>
          <w:u w:val="single"/>
        </w:rPr>
        <w:t xml:space="preserve">  （标的名称） </w:t>
      </w:r>
      <w:r>
        <w:rPr>
          <w:rFonts w:hint="eastAsia" w:ascii="仿宋" w:hAnsi="仿宋" w:eastAsia="仿宋" w:cs="方正仿宋_GB2312"/>
          <w:sz w:val="28"/>
          <w:szCs w:val="28"/>
        </w:rPr>
        <w:t>，属于</w:t>
      </w:r>
      <w:r>
        <w:rPr>
          <w:rFonts w:hint="eastAsia" w:ascii="仿宋" w:hAnsi="仿宋" w:eastAsia="仿宋" w:cs="方正仿宋_GB2312"/>
          <w:sz w:val="28"/>
          <w:szCs w:val="28"/>
          <w:u w:val="single"/>
        </w:rPr>
        <w:t xml:space="preserve"> （行业） </w:t>
      </w:r>
      <w:r>
        <w:rPr>
          <w:rFonts w:hint="eastAsia" w:ascii="仿宋" w:hAnsi="仿宋" w:eastAsia="仿宋" w:cs="方正仿宋_GB2312"/>
          <w:sz w:val="28"/>
          <w:szCs w:val="28"/>
        </w:rPr>
        <w:t>；本企业从业人员</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人，营业收入</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万元，依据《关于印发中小企业划型标准规定的通知》的中小企业划分标准，本企业属于</w:t>
      </w:r>
      <w:r>
        <w:rPr>
          <w:rFonts w:hint="eastAsia" w:ascii="仿宋" w:hAnsi="仿宋" w:eastAsia="仿宋" w:cs="方正仿宋_GB2312"/>
          <w:sz w:val="28"/>
          <w:szCs w:val="28"/>
          <w:u w:val="single"/>
        </w:rPr>
        <w:t xml:space="preserve"> （中型企业、小型企业、微型企业）   </w:t>
      </w:r>
      <w:r>
        <w:rPr>
          <w:rFonts w:hint="eastAsia" w:ascii="仿宋" w:hAnsi="仿宋" w:eastAsia="仿宋" w:cs="方正仿宋_GB2312"/>
          <w:sz w:val="28"/>
          <w:szCs w:val="28"/>
        </w:rPr>
        <w:t>。</w:t>
      </w:r>
    </w:p>
    <w:p w14:paraId="6E8F5AEE">
      <w:pPr>
        <w:spacing w:line="560" w:lineRule="exact"/>
        <w:ind w:firstLine="560"/>
        <w:rPr>
          <w:rFonts w:ascii="仿宋" w:hAnsi="仿宋" w:eastAsia="仿宋" w:cs="方正仿宋_GB2312"/>
          <w:sz w:val="28"/>
          <w:szCs w:val="28"/>
        </w:rPr>
      </w:pPr>
      <w:r>
        <w:rPr>
          <w:rFonts w:hint="eastAsia" w:ascii="仿宋" w:hAnsi="仿宋" w:eastAsia="仿宋" w:cs="方正仿宋_GB2312"/>
          <w:sz w:val="28"/>
          <w:szCs w:val="28"/>
        </w:rPr>
        <w:t>本企业不属于大企业的分支机构，不存在控股股东为大企业的情形，也不存在与大企业的负责人为同一人的情形。</w:t>
      </w:r>
    </w:p>
    <w:p w14:paraId="585C116F">
      <w:pPr>
        <w:spacing w:line="560" w:lineRule="exact"/>
        <w:ind w:firstLine="570"/>
        <w:rPr>
          <w:rFonts w:ascii="仿宋" w:hAnsi="仿宋" w:eastAsia="仿宋" w:cs="方正仿宋_GB2312"/>
          <w:sz w:val="28"/>
          <w:szCs w:val="28"/>
        </w:rPr>
      </w:pPr>
      <w:r>
        <w:rPr>
          <w:rFonts w:hint="eastAsia" w:ascii="仿宋" w:hAnsi="仿宋" w:eastAsia="仿宋" w:cs="方正仿宋_GB2312"/>
          <w:sz w:val="28"/>
          <w:szCs w:val="28"/>
        </w:rPr>
        <w:t>本企业对上述声明内容的真实性负责。如有虚假，将依法承担相应责任。</w:t>
      </w:r>
    </w:p>
    <w:p w14:paraId="36993123">
      <w:pPr>
        <w:spacing w:line="560" w:lineRule="exact"/>
        <w:ind w:firstLine="4760"/>
        <w:rPr>
          <w:rFonts w:ascii="仿宋" w:hAnsi="仿宋" w:eastAsia="仿宋" w:cs="方正仿宋_GB2312"/>
          <w:sz w:val="28"/>
          <w:szCs w:val="28"/>
        </w:rPr>
      </w:pPr>
      <w:r>
        <w:rPr>
          <w:rFonts w:hint="eastAsia" w:ascii="仿宋" w:hAnsi="仿宋" w:eastAsia="仿宋" w:cs="方正仿宋_GB2312"/>
          <w:sz w:val="28"/>
          <w:szCs w:val="28"/>
        </w:rPr>
        <w:t>企业名称（盖章）：</w:t>
      </w:r>
    </w:p>
    <w:p w14:paraId="3A3C70E3">
      <w:pPr>
        <w:widowControl/>
        <w:spacing w:line="560" w:lineRule="exact"/>
        <w:ind w:left="560" w:hanging="560"/>
        <w:jc w:val="center"/>
        <w:rPr>
          <w:rFonts w:hint="eastAsia" w:ascii="仿宋" w:hAnsi="仿宋" w:eastAsia="仿宋" w:cs="方正仿宋_GB2312"/>
          <w:sz w:val="28"/>
          <w:szCs w:val="28"/>
        </w:rPr>
      </w:pPr>
      <w:r>
        <w:rPr>
          <w:rFonts w:hint="eastAsia" w:ascii="仿宋" w:hAnsi="仿宋" w:eastAsia="仿宋" w:cs="方正仿宋_GB2312"/>
          <w:sz w:val="28"/>
          <w:szCs w:val="28"/>
          <w:lang w:val="en-US" w:eastAsia="zh-CN"/>
        </w:rPr>
        <w:t xml:space="preserve">            </w:t>
      </w:r>
      <w:r>
        <w:rPr>
          <w:rFonts w:hint="eastAsia" w:ascii="仿宋" w:hAnsi="仿宋" w:eastAsia="仿宋" w:cs="方正仿宋_GB2312"/>
          <w:sz w:val="28"/>
          <w:szCs w:val="28"/>
        </w:rPr>
        <w:t>日  期：</w:t>
      </w:r>
    </w:p>
    <w:p w14:paraId="7459C127">
      <w:pPr>
        <w:widowControl/>
        <w:spacing w:line="560" w:lineRule="exact"/>
        <w:ind w:left="560" w:hanging="560"/>
        <w:rPr>
          <w:rFonts w:ascii="仿宋" w:hAnsi="仿宋" w:eastAsia="仿宋" w:cs="仿宋"/>
          <w:sz w:val="28"/>
          <w:szCs w:val="28"/>
        </w:rPr>
      </w:pPr>
      <w:r>
        <w:rPr>
          <w:rFonts w:hint="eastAsia" w:ascii="仿宋" w:hAnsi="仿宋" w:eastAsia="仿宋" w:cs="仿宋"/>
          <w:sz w:val="28"/>
          <w:szCs w:val="28"/>
        </w:rPr>
        <w:t>备注说明：</w:t>
      </w:r>
    </w:p>
    <w:p w14:paraId="0B76E01B">
      <w:pPr>
        <w:spacing w:line="560" w:lineRule="exact"/>
        <w:rPr>
          <w:rFonts w:ascii="仿宋" w:hAnsi="仿宋" w:eastAsia="仿宋" w:cs="仿宋"/>
          <w:sz w:val="28"/>
          <w:szCs w:val="28"/>
        </w:rPr>
      </w:pPr>
      <w:r>
        <w:rPr>
          <w:rFonts w:hint="eastAsia" w:ascii="仿宋" w:hAnsi="仿宋" w:eastAsia="仿宋" w:cs="仿宋"/>
          <w:sz w:val="28"/>
          <w:szCs w:val="28"/>
        </w:rPr>
        <w:t>1.从业人员、营业收入填报上一年度数据，无上一年度数据的新成立企业可不填报。</w:t>
      </w:r>
    </w:p>
    <w:p w14:paraId="7BA80EB3">
      <w:pPr>
        <w:spacing w:line="560" w:lineRule="exact"/>
        <w:rPr>
          <w:rFonts w:ascii="仿宋" w:hAnsi="仿宋" w:eastAsia="仿宋" w:cs="仿宋"/>
          <w:sz w:val="28"/>
          <w:szCs w:val="28"/>
        </w:rPr>
      </w:pPr>
      <w:r>
        <w:rPr>
          <w:rFonts w:hint="eastAsia" w:ascii="仿宋" w:hAnsi="仿宋" w:eastAsia="仿宋" w:cs="仿宋"/>
          <w:sz w:val="28"/>
          <w:szCs w:val="28"/>
        </w:rPr>
        <w:t>2.供应商提供的声明函内容不实的，属于提供虚假材料谋取中标，依照《中华人民共和国政府采购法》等国家有关规定追究相应责任。</w:t>
      </w:r>
    </w:p>
    <w:p w14:paraId="29BD2854">
      <w:pPr>
        <w:spacing w:before="312" w:after="100" w:afterAutospacing="1" w:line="360" w:lineRule="auto"/>
        <w:rPr>
          <w:rFonts w:ascii="仿宋" w:hAnsi="仿宋" w:eastAsia="仿宋" w:cs="仿宋"/>
          <w:sz w:val="28"/>
          <w:szCs w:val="28"/>
        </w:rPr>
      </w:pPr>
      <w:r>
        <w:rPr>
          <w:rFonts w:hint="eastAsia" w:ascii="仿宋" w:hAnsi="仿宋" w:eastAsia="仿宋" w:cs="仿宋"/>
          <w:b/>
          <w:bCs/>
          <w:sz w:val="28"/>
          <w:szCs w:val="28"/>
        </w:rPr>
        <w:t>3、本项目属于其他未列明行业。</w:t>
      </w:r>
      <w:bookmarkEnd w:id="162"/>
      <w:bookmarkEnd w:id="163"/>
      <w:bookmarkEnd w:id="164"/>
      <w:bookmarkEnd w:id="165"/>
      <w:bookmarkEnd w:id="166"/>
      <w:bookmarkEnd w:id="167"/>
      <w:bookmarkEnd w:id="168"/>
      <w:bookmarkEnd w:id="169"/>
      <w:bookmarkEnd w:id="170"/>
      <w:bookmarkEnd w:id="171"/>
      <w:bookmarkEnd w:id="172"/>
      <w:bookmarkEnd w:id="173"/>
      <w:r>
        <w:rPr>
          <w:rFonts w:hint="eastAsia" w:ascii="仿宋" w:hAnsi="仿宋" w:eastAsia="仿宋" w:cs="仿宋"/>
          <w:sz w:val="28"/>
          <w:szCs w:val="28"/>
        </w:rPr>
        <w:br w:type="page" w:clear="all"/>
      </w:r>
      <w:bookmarkStart w:id="174" w:name="_Toc23828480"/>
      <w:bookmarkStart w:id="175" w:name="_Toc282446333"/>
      <w:bookmarkStart w:id="176" w:name="_Toc49090579"/>
      <w:bookmarkStart w:id="177" w:name="_Toc288030361"/>
      <w:bookmarkStart w:id="178" w:name="_Toc120614286"/>
      <w:bookmarkStart w:id="179" w:name="_Toc382812508"/>
      <w:bookmarkStart w:id="180" w:name="_Toc382812317"/>
      <w:bookmarkStart w:id="181" w:name="_Toc26554097"/>
      <w:bookmarkStart w:id="182" w:name="_Toc382811608"/>
      <w:bookmarkStart w:id="183" w:name="_Toc382811203"/>
      <w:r>
        <w:rPr>
          <w:rFonts w:hint="eastAsia" w:ascii="仿宋" w:hAnsi="仿宋" w:eastAsia="仿宋" w:cs="仿宋"/>
          <w:b/>
          <w:sz w:val="28"/>
          <w:szCs w:val="28"/>
        </w:rPr>
        <w:t>（3）法定代表人授权委托书</w:t>
      </w:r>
    </w:p>
    <w:p w14:paraId="55509D22">
      <w:pPr>
        <w:spacing w:afterLines="100"/>
        <w:jc w:val="center"/>
        <w:rPr>
          <w:rFonts w:ascii="仿宋" w:hAnsi="仿宋" w:eastAsia="仿宋" w:cs="仿宋"/>
          <w:b/>
          <w:sz w:val="32"/>
          <w:szCs w:val="32"/>
        </w:rPr>
      </w:pPr>
      <w:r>
        <w:rPr>
          <w:rFonts w:hint="eastAsia" w:ascii="仿宋" w:hAnsi="仿宋" w:eastAsia="仿宋" w:cs="仿宋"/>
          <w:b/>
          <w:sz w:val="32"/>
          <w:szCs w:val="32"/>
        </w:rPr>
        <w:t>法定代表人身份证明书</w:t>
      </w:r>
    </w:p>
    <w:p w14:paraId="6771ACCF">
      <w:pPr>
        <w:spacing w:line="480" w:lineRule="auto"/>
        <w:ind w:firstLine="612"/>
        <w:rPr>
          <w:rFonts w:ascii="仿宋" w:hAnsi="仿宋" w:eastAsia="仿宋" w:cs="仿宋"/>
          <w:sz w:val="28"/>
          <w:szCs w:val="28"/>
        </w:rPr>
      </w:pPr>
      <w:r>
        <w:rPr>
          <w:rFonts w:hint="eastAsia" w:ascii="仿宋" w:hAnsi="仿宋" w:eastAsia="仿宋" w:cs="仿宋"/>
          <w:sz w:val="28"/>
          <w:szCs w:val="28"/>
        </w:rPr>
        <w:t>单位名称：</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p>
    <w:p w14:paraId="36240E9D">
      <w:pPr>
        <w:spacing w:line="480" w:lineRule="auto"/>
        <w:ind w:firstLine="610"/>
        <w:rPr>
          <w:rFonts w:ascii="仿宋" w:hAnsi="仿宋" w:eastAsia="仿宋" w:cs="仿宋"/>
          <w:sz w:val="28"/>
          <w:szCs w:val="28"/>
        </w:rPr>
      </w:pPr>
      <w:r>
        <w:rPr>
          <w:rFonts w:hint="eastAsia" w:ascii="仿宋" w:hAnsi="仿宋" w:eastAsia="仿宋" w:cs="仿宋"/>
          <w:sz w:val="28"/>
          <w:szCs w:val="28"/>
        </w:rPr>
        <w:t>单位性质：</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p>
    <w:p w14:paraId="5BF2C5A6">
      <w:pPr>
        <w:spacing w:line="480" w:lineRule="auto"/>
        <w:ind w:firstLine="610"/>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p>
    <w:p w14:paraId="699061E4">
      <w:pPr>
        <w:spacing w:line="480" w:lineRule="auto"/>
        <w:ind w:firstLine="61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rPr>
        <w:t>年</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rPr>
        <w:t>月</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rPr>
        <w:t>日</w:t>
      </w:r>
    </w:p>
    <w:p w14:paraId="419E2B4E">
      <w:pPr>
        <w:spacing w:line="480" w:lineRule="auto"/>
        <w:ind w:firstLine="610"/>
        <w:rPr>
          <w:rFonts w:ascii="仿宋" w:hAnsi="仿宋" w:eastAsia="仿宋" w:cs="仿宋"/>
          <w:sz w:val="28"/>
          <w:szCs w:val="28"/>
        </w:rPr>
      </w:pPr>
      <w:r>
        <w:rPr>
          <w:rFonts w:hint="eastAsia" w:ascii="仿宋" w:hAnsi="仿宋" w:eastAsia="仿宋" w:cs="仿宋"/>
          <w:sz w:val="28"/>
          <w:szCs w:val="28"/>
        </w:rPr>
        <w:t>经营期限：</w:t>
      </w:r>
      <w:r>
        <w:rPr>
          <w:rFonts w:hint="eastAsia" w:ascii="仿宋" w:hAnsi="仿宋" w:eastAsia="仿宋" w:cs="仿宋"/>
          <w:sz w:val="28"/>
          <w:szCs w:val="28"/>
          <w:u w:val="single"/>
        </w:rPr>
        <w:tab/>
      </w:r>
      <w:r>
        <w:rPr>
          <w:rFonts w:hint="eastAsia" w:ascii="仿宋" w:hAnsi="仿宋" w:eastAsia="仿宋" w:cs="仿宋"/>
          <w:sz w:val="28"/>
          <w:szCs w:val="28"/>
          <w:u w:val="single"/>
        </w:rPr>
        <w:tab/>
      </w:r>
    </w:p>
    <w:p w14:paraId="71EE88D3">
      <w:pPr>
        <w:spacing w:line="480" w:lineRule="auto"/>
        <w:ind w:firstLine="610"/>
        <w:rPr>
          <w:rFonts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rPr>
        <w:t>性别：</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rPr>
        <w:t>年龄：</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p>
    <w:p w14:paraId="65884DD1">
      <w:pPr>
        <w:spacing w:line="480" w:lineRule="auto"/>
        <w:ind w:firstLine="610"/>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p>
    <w:p w14:paraId="5862CD67">
      <w:pPr>
        <w:spacing w:line="480" w:lineRule="auto"/>
        <w:ind w:firstLine="610"/>
        <w:rPr>
          <w:rFonts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（供应商单位名称）</w:t>
      </w:r>
      <w:r>
        <w:rPr>
          <w:rFonts w:hint="eastAsia" w:ascii="仿宋" w:hAnsi="仿宋" w:eastAsia="仿宋" w:cs="仿宋"/>
          <w:sz w:val="28"/>
          <w:szCs w:val="28"/>
        </w:rPr>
        <w:t>的法定代表人。</w:t>
      </w:r>
    </w:p>
    <w:p w14:paraId="5B9B12E5">
      <w:pPr>
        <w:spacing w:line="480" w:lineRule="auto"/>
        <w:ind w:firstLine="610"/>
        <w:rPr>
          <w:rFonts w:ascii="仿宋" w:hAnsi="仿宋" w:eastAsia="仿宋" w:cs="仿宋"/>
          <w:sz w:val="28"/>
          <w:szCs w:val="28"/>
        </w:rPr>
      </w:pPr>
      <w:r>
        <w:rPr>
          <w:rFonts w:hint="eastAsia" w:ascii="仿宋" w:hAnsi="仿宋" w:eastAsia="仿宋" w:cs="仿宋"/>
          <w:sz w:val="28"/>
          <w:szCs w:val="28"/>
        </w:rPr>
        <w:t>特此证明。</w:t>
      </w:r>
    </w:p>
    <w:p w14:paraId="3B57FDDA">
      <w:pPr>
        <w:tabs>
          <w:tab w:val="left" w:pos="720"/>
          <w:tab w:val="left" w:pos="900"/>
        </w:tabs>
        <w:spacing w:line="480" w:lineRule="auto"/>
        <w:ind w:firstLine="480"/>
        <w:rPr>
          <w:rFonts w:ascii="仿宋" w:hAnsi="仿宋" w:eastAsia="仿宋" w:cs="仿宋"/>
          <w:sz w:val="28"/>
          <w:szCs w:val="28"/>
        </w:rPr>
      </w:pPr>
      <w:r>
        <w:rPr>
          <w:rFonts w:hint="eastAsia" w:ascii="仿宋" w:hAnsi="仿宋" w:eastAsia="仿宋" w:cs="仿宋"/>
          <w:sz w:val="28"/>
          <w:szCs w:val="28"/>
          <w:u w:val="single"/>
        </w:rPr>
        <w:t>（须附身份证复印件）</w:t>
      </w:r>
    </w:p>
    <w:p w14:paraId="7709FE88">
      <w:pPr>
        <w:tabs>
          <w:tab w:val="left" w:pos="720"/>
          <w:tab w:val="left" w:pos="900"/>
        </w:tabs>
        <w:spacing w:line="720" w:lineRule="auto"/>
        <w:ind w:firstLine="4440"/>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（盖法人公章）</w:t>
      </w:r>
    </w:p>
    <w:p w14:paraId="37D5A05A">
      <w:pPr>
        <w:tabs>
          <w:tab w:val="left" w:pos="720"/>
          <w:tab w:val="left" w:pos="900"/>
        </w:tabs>
        <w:spacing w:line="720" w:lineRule="auto"/>
        <w:ind w:firstLine="4440"/>
        <w:rPr>
          <w:rFonts w:ascii="仿宋" w:hAnsi="仿宋" w:eastAsia="仿宋" w:cs="仿宋"/>
          <w:sz w:val="28"/>
          <w:szCs w:val="28"/>
        </w:rPr>
      </w:pPr>
      <w:r>
        <w:rPr>
          <w:rFonts w:hint="eastAsia" w:ascii="仿宋" w:hAnsi="仿宋" w:eastAsia="仿宋" w:cs="仿宋"/>
          <w:sz w:val="28"/>
          <w:szCs w:val="28"/>
        </w:rPr>
        <w:t>法定代表人签名或盖章</w:t>
      </w:r>
      <w:r>
        <w:rPr>
          <w:rFonts w:hint="eastAsia" w:ascii="仿宋" w:hAnsi="仿宋" w:eastAsia="仿宋" w:cs="仿宋"/>
          <w:sz w:val="28"/>
          <w:szCs w:val="28"/>
          <w:u w:val="single"/>
        </w:rPr>
        <w:t>：</w:t>
      </w:r>
    </w:p>
    <w:p w14:paraId="26014DE1">
      <w:pPr>
        <w:tabs>
          <w:tab w:val="left" w:pos="720"/>
          <w:tab w:val="left" w:pos="900"/>
        </w:tabs>
        <w:spacing w:line="720" w:lineRule="auto"/>
        <w:ind w:firstLine="4440"/>
        <w:rPr>
          <w:rFonts w:ascii="仿宋" w:hAnsi="仿宋" w:eastAsia="仿宋" w:cs="仿宋"/>
          <w:sz w:val="28"/>
          <w:szCs w:val="28"/>
        </w:rPr>
      </w:pPr>
      <w:r>
        <w:rPr>
          <w:rFonts w:hint="eastAsia" w:ascii="仿宋" w:hAnsi="仿宋" w:eastAsia="仿宋" w:cs="仿宋"/>
          <w:sz w:val="28"/>
          <w:szCs w:val="28"/>
        </w:rPr>
        <w:t>日期：   年  月  日</w:t>
      </w:r>
    </w:p>
    <w:p w14:paraId="4849F9BF">
      <w:pPr>
        <w:pStyle w:val="262"/>
        <w:spacing w:before="0" w:after="0" w:line="360" w:lineRule="exact"/>
        <w:ind w:firstLine="0"/>
        <w:rPr>
          <w:rFonts w:ascii="宋体" w:hAnsi="宋体" w:cs="宋体"/>
        </w:rPr>
      </w:pPr>
    </w:p>
    <w:p w14:paraId="29F673CF">
      <w:pPr>
        <w:spacing w:before="312" w:after="100" w:afterAutospacing="1" w:line="360" w:lineRule="auto"/>
        <w:jc w:val="center"/>
        <w:rPr>
          <w:rFonts w:ascii="仿宋" w:hAnsi="仿宋" w:eastAsia="仿宋" w:cs="仿宋"/>
          <w:sz w:val="28"/>
          <w:szCs w:val="28"/>
        </w:rPr>
      </w:pPr>
      <w:r>
        <w:rPr>
          <w:rFonts w:hint="eastAsia" w:ascii="宋体" w:hAnsi="宋体" w:cs="宋体"/>
          <w:sz w:val="32"/>
          <w:szCs w:val="32"/>
        </w:rPr>
        <w:br w:type="page"/>
      </w:r>
      <w:r>
        <w:rPr>
          <w:rFonts w:hint="eastAsia" w:ascii="仿宋" w:hAnsi="仿宋" w:eastAsia="仿宋" w:cs="仿宋"/>
          <w:b/>
          <w:sz w:val="32"/>
          <w:szCs w:val="32"/>
        </w:rPr>
        <w:t>授权委托书</w:t>
      </w:r>
    </w:p>
    <w:p w14:paraId="55066A9D">
      <w:pPr>
        <w:spacing w:line="500" w:lineRule="exact"/>
        <w:ind w:firstLine="435"/>
        <w:rPr>
          <w:rFonts w:ascii="仿宋" w:hAnsi="仿宋" w:eastAsia="仿宋" w:cs="仿宋"/>
          <w:sz w:val="28"/>
          <w:szCs w:val="28"/>
        </w:rPr>
      </w:pPr>
      <w:r>
        <w:rPr>
          <w:rFonts w:hint="eastAsia" w:ascii="仿宋" w:hAnsi="仿宋" w:eastAsia="仿宋" w:cs="仿宋"/>
          <w:sz w:val="28"/>
          <w:szCs w:val="28"/>
        </w:rPr>
        <w:t>委托人（供应商）：</w:t>
      </w:r>
    </w:p>
    <w:p w14:paraId="2BD39E26">
      <w:pPr>
        <w:spacing w:line="500" w:lineRule="exact"/>
        <w:ind w:firstLine="435"/>
        <w:rPr>
          <w:rFonts w:ascii="仿宋" w:hAnsi="仿宋" w:eastAsia="仿宋" w:cs="仿宋"/>
          <w:sz w:val="28"/>
          <w:szCs w:val="28"/>
        </w:rPr>
      </w:pPr>
      <w:r>
        <w:rPr>
          <w:rFonts w:hint="eastAsia" w:ascii="仿宋" w:hAnsi="仿宋" w:eastAsia="仿宋" w:cs="仿宋"/>
          <w:sz w:val="28"/>
          <w:szCs w:val="28"/>
        </w:rPr>
        <w:t>地址：</w:t>
      </w:r>
    </w:p>
    <w:p w14:paraId="400D1BB9">
      <w:pPr>
        <w:spacing w:line="500" w:lineRule="exact"/>
        <w:ind w:firstLine="435"/>
        <w:rPr>
          <w:rFonts w:ascii="仿宋" w:hAnsi="仿宋" w:eastAsia="仿宋" w:cs="仿宋"/>
          <w:sz w:val="28"/>
          <w:szCs w:val="28"/>
        </w:rPr>
      </w:pPr>
      <w:r>
        <w:rPr>
          <w:rFonts w:hint="eastAsia" w:ascii="仿宋" w:hAnsi="仿宋" w:eastAsia="仿宋" w:cs="仿宋"/>
          <w:sz w:val="28"/>
          <w:szCs w:val="28"/>
        </w:rPr>
        <w:t>法定代表人：</w:t>
      </w:r>
    </w:p>
    <w:p w14:paraId="533770D8">
      <w:pPr>
        <w:spacing w:line="500" w:lineRule="exact"/>
        <w:ind w:firstLine="435"/>
        <w:rPr>
          <w:rFonts w:ascii="仿宋" w:hAnsi="仿宋" w:eastAsia="仿宋" w:cs="仿宋"/>
          <w:sz w:val="28"/>
          <w:szCs w:val="28"/>
        </w:rPr>
      </w:pPr>
      <w:r>
        <w:rPr>
          <w:rFonts w:hint="eastAsia" w:ascii="仿宋" w:hAnsi="仿宋" w:eastAsia="仿宋" w:cs="仿宋"/>
          <w:sz w:val="28"/>
          <w:szCs w:val="28"/>
        </w:rPr>
        <w:t>受委托人：</w:t>
      </w:r>
    </w:p>
    <w:p w14:paraId="0F579EC9">
      <w:pPr>
        <w:spacing w:line="500" w:lineRule="exact"/>
        <w:ind w:firstLine="435"/>
        <w:rPr>
          <w:rFonts w:ascii="仿宋" w:hAnsi="仿宋" w:eastAsia="仿宋" w:cs="仿宋"/>
          <w:sz w:val="28"/>
          <w:szCs w:val="28"/>
        </w:rPr>
      </w:pPr>
      <w:r>
        <w:rPr>
          <w:rFonts w:hint="eastAsia" w:ascii="仿宋" w:hAnsi="仿宋" w:eastAsia="仿宋" w:cs="仿宋"/>
          <w:sz w:val="28"/>
          <w:szCs w:val="28"/>
        </w:rPr>
        <w:t>受委托人身份证号码：</w:t>
      </w:r>
    </w:p>
    <w:p w14:paraId="0AB4ED56">
      <w:pPr>
        <w:spacing w:line="500" w:lineRule="exact"/>
        <w:ind w:firstLine="435"/>
        <w:rPr>
          <w:rFonts w:ascii="仿宋" w:hAnsi="仿宋" w:eastAsia="仿宋" w:cs="仿宋"/>
          <w:sz w:val="28"/>
          <w:szCs w:val="28"/>
        </w:rPr>
      </w:pPr>
      <w:r>
        <w:rPr>
          <w:rFonts w:hint="eastAsia" w:ascii="仿宋" w:hAnsi="仿宋" w:eastAsia="仿宋" w:cs="仿宋"/>
          <w:sz w:val="28"/>
          <w:szCs w:val="28"/>
        </w:rPr>
        <w:t>受委托人电话：</w:t>
      </w:r>
    </w:p>
    <w:p w14:paraId="15A00C5E">
      <w:pPr>
        <w:spacing w:line="500" w:lineRule="exact"/>
        <w:ind w:firstLine="435"/>
        <w:rPr>
          <w:rFonts w:ascii="仿宋" w:hAnsi="仿宋" w:eastAsia="仿宋" w:cs="仿宋"/>
          <w:sz w:val="28"/>
          <w:szCs w:val="28"/>
        </w:rPr>
      </w:pPr>
    </w:p>
    <w:p w14:paraId="3AC561D4">
      <w:pPr>
        <w:spacing w:line="500" w:lineRule="exact"/>
        <w:ind w:firstLine="435"/>
        <w:rPr>
          <w:rFonts w:ascii="仿宋" w:hAnsi="仿宋" w:eastAsia="仿宋" w:cs="仿宋"/>
          <w:sz w:val="28"/>
          <w:szCs w:val="28"/>
        </w:rPr>
      </w:pPr>
      <w:r>
        <w:rPr>
          <w:rFonts w:hint="eastAsia" w:ascii="仿宋" w:hAnsi="仿宋" w:eastAsia="仿宋" w:cs="仿宋"/>
          <w:sz w:val="28"/>
          <w:szCs w:val="28"/>
        </w:rPr>
        <w:t>现委托上述受委托人在</w:t>
      </w:r>
      <w:r>
        <w:rPr>
          <w:rFonts w:hint="eastAsia" w:ascii="仿宋" w:hAnsi="仿宋" w:eastAsia="仿宋" w:cs="仿宋"/>
          <w:sz w:val="28"/>
          <w:szCs w:val="28"/>
          <w:u w:val="single"/>
        </w:rPr>
        <w:t>（采购项目名称）</w:t>
      </w:r>
      <w:r>
        <w:rPr>
          <w:rFonts w:hint="eastAsia" w:ascii="仿宋" w:hAnsi="仿宋" w:eastAsia="仿宋" w:cs="仿宋"/>
          <w:sz w:val="28"/>
          <w:szCs w:val="28"/>
        </w:rPr>
        <w:t>招标投标活动中，作为委托人的授权委托人。</w:t>
      </w:r>
    </w:p>
    <w:p w14:paraId="5DA943D3">
      <w:pPr>
        <w:spacing w:line="500" w:lineRule="exact"/>
        <w:ind w:firstLine="435"/>
        <w:rPr>
          <w:rFonts w:ascii="仿宋" w:hAnsi="仿宋" w:eastAsia="仿宋" w:cs="仿宋"/>
          <w:sz w:val="28"/>
          <w:szCs w:val="28"/>
        </w:rPr>
      </w:pPr>
      <w:r>
        <w:rPr>
          <w:rFonts w:hint="eastAsia" w:ascii="仿宋" w:hAnsi="仿宋" w:eastAsia="仿宋" w:cs="仿宋"/>
          <w:sz w:val="28"/>
          <w:szCs w:val="28"/>
        </w:rPr>
        <w:t>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p>
    <w:p w14:paraId="330432A9">
      <w:pPr>
        <w:spacing w:line="500" w:lineRule="exact"/>
        <w:ind w:firstLine="480"/>
        <w:rPr>
          <w:rFonts w:ascii="仿宋" w:hAnsi="仿宋" w:eastAsia="仿宋" w:cs="仿宋"/>
          <w:sz w:val="28"/>
          <w:szCs w:val="28"/>
        </w:rPr>
      </w:pPr>
      <w:r>
        <w:rPr>
          <w:rFonts w:hint="eastAsia" w:ascii="仿宋" w:hAnsi="仿宋" w:eastAsia="仿宋" w:cs="仿宋"/>
          <w:sz w:val="28"/>
          <w:szCs w:val="28"/>
        </w:rPr>
        <w:t>授权委托人无转委托权。采购人（采购代理机构）有权拒绝其他任何代表委托人行使的投标事宜，以及超出本授权范围的其他事宜。</w:t>
      </w:r>
    </w:p>
    <w:p w14:paraId="1250B8EA">
      <w:pPr>
        <w:spacing w:line="500" w:lineRule="exact"/>
        <w:ind w:firstLine="435"/>
        <w:rPr>
          <w:rFonts w:ascii="仿宋" w:hAnsi="仿宋" w:eastAsia="仿宋" w:cs="仿宋"/>
          <w:sz w:val="28"/>
          <w:szCs w:val="28"/>
        </w:rPr>
      </w:pPr>
      <w:r>
        <w:rPr>
          <w:rFonts w:hint="eastAsia" w:ascii="仿宋" w:hAnsi="仿宋" w:eastAsia="仿宋" w:cs="仿宋"/>
          <w:sz w:val="28"/>
          <w:szCs w:val="28"/>
        </w:rPr>
        <w:t>委托期限</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none"/>
          <w:lang w:eastAsia="zh-CN"/>
        </w:rPr>
        <w:t>，</w:t>
      </w:r>
      <w:r>
        <w:rPr>
          <w:rFonts w:hint="eastAsia" w:ascii="仿宋" w:hAnsi="仿宋" w:eastAsia="仿宋" w:cs="仿宋"/>
          <w:sz w:val="28"/>
          <w:szCs w:val="28"/>
        </w:rPr>
        <w:t>自</w:t>
      </w:r>
      <w:r>
        <w:rPr>
          <w:rFonts w:hint="eastAsia" w:ascii="仿宋" w:hAnsi="仿宋" w:eastAsia="仿宋" w:cs="仿宋"/>
          <w:sz w:val="28"/>
          <w:szCs w:val="28"/>
          <w:u w:val="single"/>
        </w:rPr>
        <w:tab/>
      </w:r>
      <w:r>
        <w:rPr>
          <w:rFonts w:hint="eastAsia" w:ascii="仿宋" w:hAnsi="仿宋" w:eastAsia="仿宋" w:cs="仿宋"/>
          <w:sz w:val="28"/>
          <w:szCs w:val="28"/>
        </w:rPr>
        <w:t>年</w:t>
      </w:r>
      <w:r>
        <w:rPr>
          <w:rFonts w:hint="eastAsia" w:ascii="仿宋" w:hAnsi="仿宋" w:eastAsia="仿宋" w:cs="仿宋"/>
          <w:sz w:val="28"/>
          <w:szCs w:val="28"/>
          <w:u w:val="single"/>
        </w:rPr>
        <w:tab/>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ab/>
      </w:r>
      <w:r>
        <w:rPr>
          <w:rFonts w:hint="eastAsia" w:ascii="仿宋" w:hAnsi="仿宋" w:eastAsia="仿宋" w:cs="仿宋"/>
          <w:sz w:val="28"/>
          <w:szCs w:val="28"/>
        </w:rPr>
        <w:t>日起，至</w:t>
      </w:r>
      <w:r>
        <w:rPr>
          <w:rFonts w:hint="eastAsia" w:ascii="仿宋" w:hAnsi="仿宋" w:eastAsia="仿宋" w:cs="仿宋"/>
          <w:sz w:val="28"/>
          <w:szCs w:val="28"/>
          <w:u w:val="single"/>
        </w:rPr>
        <w:tab/>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ab/>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ab/>
      </w:r>
      <w:r>
        <w:rPr>
          <w:rFonts w:hint="eastAsia" w:ascii="仿宋" w:hAnsi="仿宋" w:eastAsia="仿宋" w:cs="仿宋"/>
          <w:sz w:val="28"/>
          <w:szCs w:val="28"/>
        </w:rPr>
        <w:t>日止。</w:t>
      </w:r>
    </w:p>
    <w:p w14:paraId="680DDF9C">
      <w:pPr>
        <w:spacing w:line="500" w:lineRule="exact"/>
        <w:ind w:firstLine="3290"/>
        <w:rPr>
          <w:rFonts w:ascii="仿宋" w:hAnsi="仿宋" w:eastAsia="仿宋" w:cs="仿宋"/>
          <w:sz w:val="28"/>
          <w:szCs w:val="28"/>
        </w:rPr>
      </w:pPr>
    </w:p>
    <w:p w14:paraId="01BD034C">
      <w:pPr>
        <w:tabs>
          <w:tab w:val="left" w:pos="720"/>
          <w:tab w:val="left" w:pos="900"/>
        </w:tabs>
        <w:spacing w:line="500" w:lineRule="exact"/>
        <w:ind w:firstLine="480"/>
        <w:rPr>
          <w:rFonts w:ascii="仿宋" w:hAnsi="仿宋" w:eastAsia="仿宋" w:cs="仿宋"/>
          <w:sz w:val="28"/>
          <w:szCs w:val="28"/>
        </w:rPr>
      </w:pPr>
      <w:r>
        <w:rPr>
          <w:rFonts w:hint="eastAsia" w:ascii="仿宋" w:hAnsi="仿宋" w:eastAsia="仿宋" w:cs="仿宋"/>
          <w:sz w:val="28"/>
          <w:szCs w:val="28"/>
          <w:u w:val="single"/>
        </w:rPr>
        <w:t>（须附法定代表人、受委托人身份证复印件）</w:t>
      </w:r>
    </w:p>
    <w:p w14:paraId="4E189380">
      <w:pPr>
        <w:spacing w:line="500" w:lineRule="exact"/>
        <w:ind w:firstLine="3290"/>
        <w:rPr>
          <w:rFonts w:ascii="仿宋" w:hAnsi="仿宋" w:eastAsia="仿宋" w:cs="仿宋"/>
          <w:sz w:val="28"/>
          <w:szCs w:val="28"/>
        </w:rPr>
      </w:pPr>
    </w:p>
    <w:p w14:paraId="2B33FFDA">
      <w:pPr>
        <w:spacing w:line="500" w:lineRule="exact"/>
        <w:ind w:firstLine="3290"/>
        <w:rPr>
          <w:rFonts w:ascii="仿宋" w:hAnsi="仿宋" w:eastAsia="仿宋" w:cs="仿宋"/>
          <w:sz w:val="28"/>
          <w:szCs w:val="28"/>
        </w:rPr>
      </w:pPr>
      <w:r>
        <w:rPr>
          <w:rFonts w:hint="eastAsia" w:ascii="仿宋" w:hAnsi="仿宋" w:eastAsia="仿宋" w:cs="仿宋"/>
          <w:sz w:val="28"/>
          <w:szCs w:val="28"/>
        </w:rPr>
        <w:t>委托人：（盖法人公章）</w:t>
      </w:r>
    </w:p>
    <w:p w14:paraId="5A65DBBB">
      <w:pPr>
        <w:spacing w:line="500" w:lineRule="exact"/>
        <w:ind w:firstLine="3290"/>
        <w:rPr>
          <w:rFonts w:ascii="仿宋" w:hAnsi="仿宋" w:eastAsia="仿宋" w:cs="仿宋"/>
          <w:sz w:val="28"/>
          <w:szCs w:val="28"/>
        </w:rPr>
      </w:pPr>
      <w:r>
        <w:rPr>
          <w:rFonts w:hint="eastAsia" w:ascii="仿宋" w:hAnsi="仿宋" w:eastAsia="仿宋" w:cs="仿宋"/>
          <w:sz w:val="28"/>
          <w:szCs w:val="28"/>
        </w:rPr>
        <w:t>法定代表人：（签字或盖章）</w:t>
      </w:r>
    </w:p>
    <w:p w14:paraId="010B85CA">
      <w:pPr>
        <w:spacing w:line="500" w:lineRule="exact"/>
        <w:ind w:firstLine="3290"/>
        <w:rPr>
          <w:rFonts w:ascii="仿宋" w:hAnsi="仿宋" w:eastAsia="仿宋" w:cs="仿宋"/>
          <w:sz w:val="28"/>
          <w:szCs w:val="28"/>
        </w:rPr>
      </w:pPr>
      <w:r>
        <w:rPr>
          <w:rFonts w:hint="eastAsia" w:ascii="仿宋" w:hAnsi="仿宋" w:eastAsia="仿宋" w:cs="仿宋"/>
          <w:sz w:val="28"/>
          <w:szCs w:val="28"/>
        </w:rPr>
        <w:t>受委托人：（签字）</w:t>
      </w:r>
    </w:p>
    <w:p w14:paraId="59FEA265">
      <w:pPr>
        <w:spacing w:line="500" w:lineRule="exact"/>
        <w:jc w:val="center"/>
        <w:rPr>
          <w:rFonts w:ascii="仿宋" w:hAnsi="仿宋" w:eastAsia="仿宋" w:cs="仿宋"/>
          <w:b/>
          <w:bCs/>
          <w:sz w:val="28"/>
          <w:szCs w:val="28"/>
          <w:u w:val="single"/>
        </w:rPr>
      </w:pPr>
      <w:r>
        <w:rPr>
          <w:rFonts w:hint="eastAsia" w:ascii="仿宋" w:hAnsi="仿宋" w:eastAsia="仿宋" w:cs="仿宋"/>
          <w:sz w:val="28"/>
          <w:szCs w:val="28"/>
        </w:rPr>
        <w:t>年月日</w:t>
      </w:r>
    </w:p>
    <w:p w14:paraId="4EA5244D">
      <w:pPr>
        <w:spacing w:line="480" w:lineRule="exact"/>
        <w:rPr>
          <w:rFonts w:ascii="仿宋" w:hAnsi="仿宋" w:eastAsia="仿宋" w:cs="仿宋"/>
          <w:sz w:val="28"/>
          <w:szCs w:val="28"/>
        </w:rPr>
      </w:pPr>
      <w:r>
        <w:rPr>
          <w:rFonts w:hint="eastAsia" w:ascii="宋体" w:hAnsi="宋体" w:cs="宋体"/>
          <w:b/>
          <w:bCs/>
          <w:sz w:val="30"/>
          <w:szCs w:val="30"/>
        </w:rPr>
        <w:br w:type="page"/>
      </w:r>
    </w:p>
    <w:p w14:paraId="384CD9B6">
      <w:pPr>
        <w:spacing w:line="480" w:lineRule="exact"/>
        <w:rPr>
          <w:rFonts w:ascii="仿宋" w:hAnsi="仿宋" w:eastAsia="仿宋" w:cs="仿宋"/>
          <w:sz w:val="28"/>
          <w:szCs w:val="28"/>
        </w:rPr>
      </w:pPr>
    </w:p>
    <w:p w14:paraId="7590BFBB">
      <w:pPr>
        <w:spacing w:line="480" w:lineRule="exact"/>
        <w:rPr>
          <w:rFonts w:ascii="仿宋" w:hAnsi="仿宋" w:eastAsia="仿宋" w:cs="仿宋"/>
          <w:sz w:val="28"/>
          <w:szCs w:val="28"/>
        </w:rPr>
      </w:pPr>
      <w:r>
        <w:rPr>
          <w:rFonts w:hint="eastAsia" w:ascii="仿宋" w:hAnsi="仿宋" w:eastAsia="仿宋" w:cs="仿宋"/>
          <w:sz w:val="28"/>
          <w:szCs w:val="28"/>
        </w:rPr>
        <w:t>（4）本项目的特定资格要求提供的证明材料：无</w:t>
      </w:r>
    </w:p>
    <w:p w14:paraId="7A3C037B">
      <w:pPr>
        <w:spacing w:line="480" w:lineRule="exact"/>
        <w:rPr>
          <w:rFonts w:ascii="仿宋" w:hAnsi="仿宋" w:eastAsia="仿宋" w:cs="仿宋"/>
          <w:sz w:val="28"/>
          <w:szCs w:val="28"/>
        </w:rPr>
      </w:pPr>
    </w:p>
    <w:p w14:paraId="7EFD1AA1">
      <w:pPr>
        <w:widowControl/>
        <w:jc w:val="left"/>
        <w:rPr>
          <w:rFonts w:ascii="仿宋" w:hAnsi="仿宋" w:eastAsia="仿宋" w:cs="仿宋"/>
          <w:b/>
          <w:sz w:val="28"/>
          <w:szCs w:val="28"/>
        </w:rPr>
      </w:pPr>
      <w:r>
        <w:rPr>
          <w:rFonts w:hint="eastAsia" w:ascii="仿宋" w:hAnsi="仿宋" w:eastAsia="仿宋" w:cs="仿宋"/>
          <w:b/>
          <w:sz w:val="28"/>
          <w:szCs w:val="28"/>
        </w:rPr>
        <w:t>3.6采购需求响应表</w:t>
      </w:r>
    </w:p>
    <w:p w14:paraId="5B1FEFDC">
      <w:pPr>
        <w:spacing w:afterLines="100"/>
        <w:jc w:val="center"/>
        <w:rPr>
          <w:rFonts w:hint="eastAsia" w:ascii="仿宋" w:hAnsi="仿宋" w:eastAsia="仿宋" w:cs="仿宋"/>
          <w:b/>
          <w:sz w:val="32"/>
          <w:szCs w:val="32"/>
        </w:rPr>
      </w:pPr>
      <w:bookmarkStart w:id="184" w:name="OLE_LINK177"/>
      <w:bookmarkStart w:id="185" w:name="OLE_LINK139"/>
      <w:bookmarkStart w:id="186" w:name="OLE_LINK104"/>
      <w:bookmarkStart w:id="187" w:name="OLE_LINK170"/>
      <w:bookmarkStart w:id="188" w:name="OLE_LINK138"/>
      <w:bookmarkStart w:id="189" w:name="OLE_LINK103"/>
      <w:r>
        <w:rPr>
          <w:rFonts w:hint="eastAsia" w:ascii="仿宋" w:hAnsi="仿宋" w:eastAsia="仿宋" w:cs="仿宋"/>
          <w:b/>
          <w:sz w:val="32"/>
          <w:szCs w:val="32"/>
        </w:rPr>
        <w:t>采购需求响应承诺</w:t>
      </w:r>
    </w:p>
    <w:p w14:paraId="3EC17C7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一、我方已经仔细阅读并充分理解本竞争性磋商文件第五章《采购需求》的要求，并郑重承诺完全按照《采购需求》要求提供相应的服务，并自愿放弃对其中意义不明确内容的解释权。</w:t>
      </w:r>
    </w:p>
    <w:p w14:paraId="52EF872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二、技术要求完全响应，详细内容以竞争性磋商文件要求和磋商变动情况为准。</w:t>
      </w:r>
    </w:p>
    <w:p w14:paraId="6288787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三、商务要求完全响应，详细内容以竞争性磋商文件要求和磋商变动情况为准。</w:t>
      </w:r>
    </w:p>
    <w:p w14:paraId="534B226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四、合同草案条款完全响应，详细内容以竞争性磋商文件要求和磋商变动情况为准。</w:t>
      </w:r>
    </w:p>
    <w:p w14:paraId="1AF76121">
      <w:pPr>
        <w:rPr>
          <w:rFonts w:ascii="仿宋" w:hAnsi="仿宋" w:eastAsia="仿宋" w:cs="仿宋"/>
          <w:b/>
        </w:rPr>
      </w:pPr>
    </w:p>
    <w:p w14:paraId="37DC4ED1">
      <w:pPr>
        <w:spacing w:line="360" w:lineRule="auto"/>
        <w:ind w:left="3600"/>
        <w:rPr>
          <w:rFonts w:ascii="仿宋" w:hAnsi="仿宋" w:eastAsia="仿宋" w:cs="仿宋"/>
          <w:sz w:val="28"/>
          <w:szCs w:val="28"/>
        </w:rPr>
      </w:pPr>
    </w:p>
    <w:p w14:paraId="1077FB24">
      <w:pPr>
        <w:spacing w:line="360" w:lineRule="auto"/>
        <w:ind w:left="3600"/>
        <w:rPr>
          <w:rFonts w:ascii="仿宋" w:hAnsi="仿宋" w:eastAsia="仿宋" w:cs="仿宋"/>
          <w:sz w:val="28"/>
          <w:szCs w:val="28"/>
        </w:rPr>
      </w:pPr>
    </w:p>
    <w:p w14:paraId="67026BF4">
      <w:pPr>
        <w:keepNext w:val="0"/>
        <w:keepLines w:val="0"/>
        <w:pageBreakBefore w:val="0"/>
        <w:widowControl w:val="0"/>
        <w:kinsoku/>
        <w:wordWrap/>
        <w:overflowPunct/>
        <w:topLinePunct w:val="0"/>
        <w:autoSpaceDE/>
        <w:autoSpaceDN/>
        <w:bidi w:val="0"/>
        <w:adjustRightInd/>
        <w:snapToGrid/>
        <w:spacing w:line="480" w:lineRule="auto"/>
        <w:ind w:left="3600"/>
        <w:textAlignment w:val="auto"/>
        <w:rPr>
          <w:rFonts w:ascii="仿宋" w:hAnsi="仿宋" w:eastAsia="仿宋" w:cs="仿宋"/>
          <w:sz w:val="28"/>
          <w:szCs w:val="28"/>
        </w:rPr>
      </w:pPr>
      <w:r>
        <w:rPr>
          <w:rFonts w:hint="eastAsia" w:ascii="仿宋" w:hAnsi="仿宋" w:eastAsia="仿宋" w:cs="仿宋"/>
          <w:sz w:val="28"/>
          <w:szCs w:val="28"/>
        </w:rPr>
        <w:t>供应商名称（盖法人公章）：</w:t>
      </w:r>
    </w:p>
    <w:p w14:paraId="44E26AA4">
      <w:pPr>
        <w:keepNext w:val="0"/>
        <w:keepLines w:val="0"/>
        <w:pageBreakBefore w:val="0"/>
        <w:widowControl w:val="0"/>
        <w:kinsoku/>
        <w:wordWrap/>
        <w:overflowPunct/>
        <w:topLinePunct w:val="0"/>
        <w:autoSpaceDE/>
        <w:autoSpaceDN/>
        <w:bidi w:val="0"/>
        <w:adjustRightInd/>
        <w:snapToGrid/>
        <w:spacing w:line="480" w:lineRule="auto"/>
        <w:ind w:left="3600"/>
        <w:textAlignment w:val="auto"/>
        <w:rPr>
          <w:rFonts w:ascii="仿宋" w:hAnsi="仿宋" w:eastAsia="仿宋" w:cs="仿宋"/>
          <w:sz w:val="28"/>
          <w:szCs w:val="28"/>
        </w:rPr>
      </w:pPr>
      <w:r>
        <w:rPr>
          <w:rFonts w:hint="eastAsia" w:ascii="仿宋" w:hAnsi="仿宋" w:eastAsia="仿宋" w:cs="仿宋"/>
          <w:sz w:val="28"/>
          <w:szCs w:val="28"/>
        </w:rPr>
        <w:t>法定代表人或授权委托人（签字或盖章）：</w:t>
      </w:r>
    </w:p>
    <w:p w14:paraId="6D8AD513">
      <w:pPr>
        <w:spacing w:line="360" w:lineRule="auto"/>
        <w:ind w:left="3600"/>
        <w:rPr>
          <w:rFonts w:ascii="仿宋" w:hAnsi="仿宋" w:eastAsia="仿宋" w:cs="仿宋"/>
          <w:sz w:val="28"/>
          <w:szCs w:val="28"/>
        </w:rPr>
      </w:pPr>
    </w:p>
    <w:p w14:paraId="29174366">
      <w:pPr>
        <w:spacing w:line="360" w:lineRule="auto"/>
        <w:ind w:left="480"/>
        <w:jc w:val="right"/>
        <w:rPr>
          <w:rFonts w:ascii="仿宋" w:hAnsi="仿宋" w:eastAsia="仿宋" w:cs="仿宋"/>
          <w:sz w:val="28"/>
          <w:szCs w:val="28"/>
        </w:rPr>
      </w:pPr>
      <w:r>
        <w:rPr>
          <w:rFonts w:hint="eastAsia" w:ascii="仿宋" w:hAnsi="仿宋" w:eastAsia="仿宋" w:cs="仿宋"/>
          <w:sz w:val="28"/>
          <w:szCs w:val="28"/>
        </w:rPr>
        <w:t>日期：   年  月  日</w:t>
      </w:r>
    </w:p>
    <w:bookmarkEnd w:id="184"/>
    <w:bookmarkEnd w:id="185"/>
    <w:bookmarkEnd w:id="186"/>
    <w:bookmarkEnd w:id="187"/>
    <w:bookmarkEnd w:id="188"/>
    <w:bookmarkEnd w:id="189"/>
    <w:p w14:paraId="44A313C5">
      <w:pPr>
        <w:rPr>
          <w:rFonts w:ascii="仿宋" w:hAnsi="仿宋" w:eastAsia="仿宋" w:cs="仿宋"/>
          <w:b/>
          <w:sz w:val="28"/>
          <w:szCs w:val="28"/>
        </w:rPr>
      </w:pPr>
    </w:p>
    <w:p w14:paraId="33627E3A">
      <w:pPr>
        <w:pStyle w:val="198"/>
        <w:rPr>
          <w:rFonts w:ascii="仿宋" w:hAnsi="仿宋" w:eastAsia="仿宋" w:cs="仿宋"/>
        </w:rPr>
      </w:pPr>
    </w:p>
    <w:bookmarkEnd w:id="174"/>
    <w:bookmarkEnd w:id="175"/>
    <w:bookmarkEnd w:id="176"/>
    <w:bookmarkEnd w:id="177"/>
    <w:bookmarkEnd w:id="178"/>
    <w:bookmarkEnd w:id="179"/>
    <w:bookmarkEnd w:id="180"/>
    <w:bookmarkEnd w:id="181"/>
    <w:bookmarkEnd w:id="182"/>
    <w:bookmarkEnd w:id="183"/>
    <w:p w14:paraId="4A18AE14">
      <w:pPr>
        <w:widowControl/>
        <w:jc w:val="left"/>
        <w:rPr>
          <w:rFonts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t>3.</w:t>
      </w:r>
      <w:r>
        <w:rPr>
          <w:rFonts w:hint="eastAsia" w:ascii="仿宋" w:hAnsi="仿宋" w:eastAsia="仿宋" w:cs="仿宋"/>
          <w:b/>
          <w:sz w:val="28"/>
          <w:szCs w:val="28"/>
          <w:lang w:val="en-US" w:eastAsia="zh-CN"/>
        </w:rPr>
        <w:t>7</w:t>
      </w:r>
      <w:r>
        <w:rPr>
          <w:rFonts w:hint="eastAsia" w:ascii="仿宋" w:hAnsi="仿宋" w:eastAsia="仿宋" w:cs="仿宋"/>
          <w:b/>
          <w:sz w:val="28"/>
          <w:szCs w:val="28"/>
        </w:rPr>
        <w:t>供应商认为应列入响应文件的其他材料</w:t>
      </w:r>
    </w:p>
    <w:p w14:paraId="09CF0468">
      <w:pPr>
        <w:jc w:val="center"/>
        <w:rPr>
          <w:rFonts w:ascii="仿宋" w:hAnsi="仿宋" w:eastAsia="仿宋" w:cs="仿宋"/>
        </w:rPr>
      </w:pPr>
    </w:p>
    <w:p w14:paraId="7EC87AA3">
      <w:pPr>
        <w:pStyle w:val="198"/>
        <w:rPr>
          <w:rFonts w:ascii="仿宋" w:hAnsi="仿宋" w:eastAsia="仿宋" w:cs="仿宋"/>
        </w:rPr>
      </w:pPr>
    </w:p>
    <w:sectPr>
      <w:headerReference r:id="rId3" w:type="default"/>
      <w:footerReference r:id="rId4" w:type="default"/>
      <w:pgSz w:w="11906" w:h="16838"/>
      <w:pgMar w:top="1440" w:right="1416" w:bottom="1440" w:left="1560" w:header="851" w:footer="992" w:gutter="0"/>
      <w:cols w:space="720" w:num="1"/>
      <w:rtlGutter w:val="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1" w:fontKey="{DC5A4C83-832B-400E-A37D-0D05765A7045}"/>
  </w:font>
  <w:font w:name="楷体_GB2312">
    <w:altName w:val="楷体"/>
    <w:panose1 w:val="02010609030101010101"/>
    <w:charset w:val="86"/>
    <w:family w:val="modern"/>
    <w:pitch w:val="default"/>
    <w:sig w:usb0="00000000" w:usb1="00000000" w:usb2="00000010" w:usb3="00000000" w:csb0="00040000" w:csb1="00000000"/>
    <w:embedRegular r:id="rId2" w:fontKey="{BF68BD5B-407B-47DD-B6D0-6B634A455B98}"/>
  </w:font>
  <w:font w:name="楷体">
    <w:panose1 w:val="02010609060101010101"/>
    <w:charset w:val="86"/>
    <w:family w:val="auto"/>
    <w:pitch w:val="default"/>
    <w:sig w:usb0="800002BF" w:usb1="38CF7CFA" w:usb2="00000016" w:usb3="00000000" w:csb0="00040001" w:csb1="00000000"/>
  </w:font>
  <w:font w:name="方正细等线_GBK">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_GBK">
    <w:altName w:val="微软雅黑"/>
    <w:panose1 w:val="03000509000000000000"/>
    <w:charset w:val="86"/>
    <w:family w:val="script"/>
    <w:pitch w:val="default"/>
    <w:sig w:usb0="00000000" w:usb1="00000000" w:usb2="00000010" w:usb3="00000000" w:csb0="00040000" w:csb1="00000000"/>
  </w:font>
  <w:font w:name="方正仿宋_GB2312">
    <w:panose1 w:val="02000000000000000000"/>
    <w:charset w:val="86"/>
    <w:family w:val="auto"/>
    <w:pitch w:val="default"/>
    <w:sig w:usb0="A00002BF" w:usb1="184F6CFA" w:usb2="00000012" w:usb3="00000000" w:csb0="00040001" w:csb1="00000000"/>
    <w:embedRegular r:id="rId3" w:fontKey="{87A434AC-7328-4E7C-AEB1-0AE8DE15B65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378A7">
    <w:pPr>
      <w:pStyle w:val="215"/>
      <w:jc w:val="center"/>
    </w:pPr>
    <w:r>
      <w:fldChar w:fldCharType="begin"/>
    </w:r>
    <w:r>
      <w:instrText xml:space="preserve">PAGE   \* MERGEFORMAT</w:instrText>
    </w:r>
    <w:r>
      <w:fldChar w:fldCharType="separate"/>
    </w:r>
    <w:r>
      <w:rPr>
        <w:lang w:val="zh-CN"/>
      </w:rPr>
      <w:t>34</w:t>
    </w:r>
    <w:r>
      <w:rPr>
        <w:lang w:val="zh-CN"/>
      </w:rPr>
      <w:fldChar w:fldCharType="end"/>
    </w:r>
  </w:p>
  <w:p w14:paraId="4B003031">
    <w:pPr>
      <w:pStyle w:val="215"/>
    </w:pPr>
  </w:p>
  <w:p w14:paraId="61871E5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B7037">
    <w:pPr>
      <w:pStyle w:val="21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50"/>
      <w:lvlText w:val="%1."/>
      <w:lvlJc w:val="left"/>
      <w:pPr>
        <w:tabs>
          <w:tab w:val="left" w:pos="1055"/>
        </w:tabs>
        <w:ind w:left="0" w:firstLine="0"/>
      </w:pPr>
      <w:rPr>
        <w:rFonts w:hint="eastAsia"/>
      </w:rPr>
    </w:lvl>
    <w:lvl w:ilvl="1" w:tentative="0">
      <w:start w:val="1"/>
      <w:numFmt w:val="decimal"/>
      <w:lvlText w:val="%1.%2."/>
      <w:lvlJc w:val="left"/>
      <w:pPr>
        <w:tabs>
          <w:tab w:val="left" w:pos="1055"/>
        </w:tabs>
        <w:ind w:left="0" w:firstLine="0"/>
      </w:pPr>
      <w:rPr>
        <w:rFonts w:hint="eastAsia"/>
      </w:rPr>
    </w:lvl>
    <w:lvl w:ilvl="2" w:tentative="0">
      <w:start w:val="1"/>
      <w:numFmt w:val="decimal"/>
      <w:lvlText w:val="%1.%2.%3."/>
      <w:lvlJc w:val="left"/>
      <w:pPr>
        <w:tabs>
          <w:tab w:val="left" w:pos="1055"/>
        </w:tabs>
        <w:ind w:left="0" w:firstLine="0"/>
      </w:pPr>
      <w:rPr>
        <w:rFonts w:hint="eastAsia"/>
      </w:rPr>
    </w:lvl>
    <w:lvl w:ilvl="3" w:tentative="0">
      <w:start w:val="1"/>
      <w:numFmt w:val="decimal"/>
      <w:lvlText w:val="%1.%2.%3.%4."/>
      <w:lvlJc w:val="left"/>
      <w:pPr>
        <w:tabs>
          <w:tab w:val="left" w:pos="1055"/>
        </w:tabs>
        <w:ind w:left="0" w:firstLine="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53208E"/>
    <w:multiLevelType w:val="multilevel"/>
    <w:tmpl w:val="0053208E"/>
    <w:lvl w:ilvl="0" w:tentative="0">
      <w:start w:val="1"/>
      <w:numFmt w:val="decimal"/>
      <w:lvlText w:val="%1."/>
      <w:lvlJc w:val="left"/>
      <w:pPr>
        <w:tabs>
          <w:tab w:val="left" w:pos="360"/>
        </w:tabs>
        <w:ind w:left="0" w:firstLine="0"/>
      </w:pPr>
      <w:rPr>
        <w:rFonts w:hint="default" w:ascii="仿宋" w:hAnsi="仿宋" w:eastAsia="仿宋" w:cs="仿宋"/>
        <w:b w:val="0"/>
        <w:bCs/>
        <w:i w:val="0"/>
        <w:sz w:val="24"/>
        <w:szCs w:val="16"/>
      </w:rPr>
    </w:lvl>
    <w:lvl w:ilvl="1" w:tentative="0">
      <w:start w:val="1"/>
      <w:numFmt w:val="decimal"/>
      <w:lvlText w:val="%1.%2."/>
      <w:lvlJc w:val="left"/>
      <w:pPr>
        <w:tabs>
          <w:tab w:val="left" w:pos="720"/>
        </w:tabs>
        <w:ind w:left="567" w:hanging="567"/>
      </w:pPr>
      <w:rPr>
        <w:rFonts w:hint="eastAsia"/>
      </w:rPr>
    </w:lvl>
    <w:lvl w:ilvl="2" w:tentative="0">
      <w:start w:val="1"/>
      <w:numFmt w:val="decimal"/>
      <w:pStyle w:val="43"/>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7C061244"/>
    <w:multiLevelType w:val="singleLevel"/>
    <w:tmpl w:val="7C061244"/>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8DC"/>
    <w:rsid w:val="002F6841"/>
    <w:rsid w:val="00366CF9"/>
    <w:rsid w:val="004B18DC"/>
    <w:rsid w:val="00606F01"/>
    <w:rsid w:val="00D2414A"/>
    <w:rsid w:val="0112282F"/>
    <w:rsid w:val="01536654"/>
    <w:rsid w:val="01B05C95"/>
    <w:rsid w:val="025B2DC4"/>
    <w:rsid w:val="02924A37"/>
    <w:rsid w:val="031439CE"/>
    <w:rsid w:val="03C61840"/>
    <w:rsid w:val="05050109"/>
    <w:rsid w:val="06132606"/>
    <w:rsid w:val="064A5629"/>
    <w:rsid w:val="06A213FD"/>
    <w:rsid w:val="06A6368C"/>
    <w:rsid w:val="06E21D3B"/>
    <w:rsid w:val="074B78AB"/>
    <w:rsid w:val="09445E00"/>
    <w:rsid w:val="0A56459C"/>
    <w:rsid w:val="0DDA54E4"/>
    <w:rsid w:val="0EC252C3"/>
    <w:rsid w:val="0EC96857"/>
    <w:rsid w:val="0EED3B7D"/>
    <w:rsid w:val="12FA36E0"/>
    <w:rsid w:val="13C8344C"/>
    <w:rsid w:val="13CD63BD"/>
    <w:rsid w:val="14A3624C"/>
    <w:rsid w:val="14D07641"/>
    <w:rsid w:val="156941CE"/>
    <w:rsid w:val="17870BDF"/>
    <w:rsid w:val="17B7367F"/>
    <w:rsid w:val="18972950"/>
    <w:rsid w:val="1E01086B"/>
    <w:rsid w:val="1E0A6CD7"/>
    <w:rsid w:val="207C5722"/>
    <w:rsid w:val="227D0BA3"/>
    <w:rsid w:val="228855E4"/>
    <w:rsid w:val="22FB1363"/>
    <w:rsid w:val="24CD14A7"/>
    <w:rsid w:val="24E77782"/>
    <w:rsid w:val="25B97D70"/>
    <w:rsid w:val="270E54F5"/>
    <w:rsid w:val="27EE293E"/>
    <w:rsid w:val="280653FC"/>
    <w:rsid w:val="292D69B8"/>
    <w:rsid w:val="2A831702"/>
    <w:rsid w:val="2B2F299C"/>
    <w:rsid w:val="2C0B2FE1"/>
    <w:rsid w:val="2C6818BB"/>
    <w:rsid w:val="2E671D49"/>
    <w:rsid w:val="2E805510"/>
    <w:rsid w:val="2EE46AEC"/>
    <w:rsid w:val="30582A97"/>
    <w:rsid w:val="348543E0"/>
    <w:rsid w:val="34DD1293"/>
    <w:rsid w:val="38F9283E"/>
    <w:rsid w:val="3A1D7D60"/>
    <w:rsid w:val="3DAC7CEF"/>
    <w:rsid w:val="3DDA78ED"/>
    <w:rsid w:val="3EBC214A"/>
    <w:rsid w:val="3F6176B1"/>
    <w:rsid w:val="40C4644B"/>
    <w:rsid w:val="41EE4ADF"/>
    <w:rsid w:val="42010CB6"/>
    <w:rsid w:val="421A4420"/>
    <w:rsid w:val="442A5A15"/>
    <w:rsid w:val="44C03431"/>
    <w:rsid w:val="45F0214F"/>
    <w:rsid w:val="471063FF"/>
    <w:rsid w:val="47A2310F"/>
    <w:rsid w:val="49A14974"/>
    <w:rsid w:val="4A72504B"/>
    <w:rsid w:val="4C30080E"/>
    <w:rsid w:val="50595BFA"/>
    <w:rsid w:val="516F72BF"/>
    <w:rsid w:val="54131CEC"/>
    <w:rsid w:val="54B071E9"/>
    <w:rsid w:val="551D463E"/>
    <w:rsid w:val="585B62E8"/>
    <w:rsid w:val="5A2F4F1B"/>
    <w:rsid w:val="5BED4E7F"/>
    <w:rsid w:val="5EF32BBE"/>
    <w:rsid w:val="61E0223F"/>
    <w:rsid w:val="62467299"/>
    <w:rsid w:val="632216A4"/>
    <w:rsid w:val="68842D0C"/>
    <w:rsid w:val="6A7470AD"/>
    <w:rsid w:val="6AF9542E"/>
    <w:rsid w:val="6C1F3963"/>
    <w:rsid w:val="6D5D30B0"/>
    <w:rsid w:val="6E677722"/>
    <w:rsid w:val="6EC96D8A"/>
    <w:rsid w:val="6F800BBD"/>
    <w:rsid w:val="706758D9"/>
    <w:rsid w:val="71EC71AA"/>
    <w:rsid w:val="724E2320"/>
    <w:rsid w:val="73776513"/>
    <w:rsid w:val="74D23A3D"/>
    <w:rsid w:val="75E72F4C"/>
    <w:rsid w:val="761810EA"/>
    <w:rsid w:val="771C2F08"/>
    <w:rsid w:val="77B03E6E"/>
    <w:rsid w:val="78FA1D50"/>
    <w:rsid w:val="7B586985"/>
    <w:rsid w:val="7B9945F6"/>
    <w:rsid w:val="7BE572CE"/>
    <w:rsid w:val="7C2F3E7C"/>
    <w:rsid w:val="7C3A19F0"/>
    <w:rsid w:val="7C792290"/>
    <w:rsid w:val="7CC869E7"/>
    <w:rsid w:val="7D601EB2"/>
    <w:rsid w:val="7E320B69"/>
    <w:rsid w:val="7EE87CEA"/>
    <w:rsid w:val="7F9E41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6"/>
    <w:qFormat/>
    <w:uiPriority w:val="0"/>
    <w:rPr>
      <w:rFonts w:ascii="微软雅黑" w:hAnsi="微软雅黑"/>
      <w:sz w:val="21"/>
      <w:szCs w:val="21"/>
    </w:rPr>
  </w:style>
  <w:style w:type="paragraph" w:styleId="16">
    <w:name w:val="toc 8"/>
    <w:basedOn w:val="1"/>
    <w:next w:val="1"/>
    <w:unhideWhenUsed/>
    <w:qFormat/>
    <w:uiPriority w:val="39"/>
    <w:pPr>
      <w:spacing w:after="57"/>
      <w:ind w:left="1984"/>
    </w:pPr>
  </w:style>
  <w:style w:type="paragraph" w:styleId="17">
    <w:name w:val="Body Text Indent"/>
    <w:basedOn w:val="1"/>
    <w:next w:val="18"/>
    <w:qFormat/>
    <w:uiPriority w:val="0"/>
    <w:pPr>
      <w:spacing w:after="120"/>
      <w:ind w:left="200" w:leftChars="200"/>
    </w:pPr>
  </w:style>
  <w:style w:type="paragraph" w:styleId="18">
    <w:name w:val="envelope return"/>
    <w:basedOn w:val="1"/>
    <w:next w:val="11"/>
    <w:qFormat/>
    <w:uiPriority w:val="0"/>
    <w:pPr>
      <w:snapToGrid w:val="0"/>
    </w:pPr>
    <w:rPr>
      <w:rFonts w:ascii="Arial" w:hAnsi="Arial"/>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Cs w:val="22"/>
    </w:rPr>
  </w:style>
  <w:style w:type="paragraph" w:styleId="22">
    <w:name w:val="endnote text"/>
    <w:basedOn w:val="1"/>
    <w:link w:val="190"/>
    <w:semiHidden/>
    <w:unhideWhenUsed/>
    <w:qFormat/>
    <w:uiPriority w:val="99"/>
    <w:rPr>
      <w:sz w:val="20"/>
    </w:rPr>
  </w:style>
  <w:style w:type="paragraph" w:styleId="23">
    <w:name w:val="footer"/>
    <w:basedOn w:val="1"/>
    <w:link w:val="63"/>
    <w:unhideWhenUsed/>
    <w:qFormat/>
    <w:uiPriority w:val="99"/>
    <w:pPr>
      <w:tabs>
        <w:tab w:val="center" w:pos="7143"/>
        <w:tab w:val="right" w:pos="14287"/>
      </w:tabs>
    </w:pPr>
  </w:style>
  <w:style w:type="paragraph" w:styleId="24">
    <w:name w:val="header"/>
    <w:basedOn w:val="1"/>
    <w:link w:val="6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6"/>
    <w:qFormat/>
    <w:uiPriority w:val="11"/>
    <w:pPr>
      <w:spacing w:before="200" w:after="200"/>
    </w:pPr>
  </w:style>
  <w:style w:type="paragraph" w:styleId="28">
    <w:name w:val="footnote text"/>
    <w:basedOn w:val="1"/>
    <w:link w:val="18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Autospacing="1" w:afterAutospacing="1"/>
      <w:jc w:val="left"/>
    </w:pPr>
  </w:style>
  <w:style w:type="paragraph" w:styleId="34">
    <w:name w:val="Title"/>
    <w:basedOn w:val="1"/>
    <w:next w:val="1"/>
    <w:link w:val="55"/>
    <w:qFormat/>
    <w:uiPriority w:val="10"/>
    <w:pPr>
      <w:spacing w:before="300" w:after="200"/>
      <w:contextualSpacing/>
    </w:pPr>
    <w:rPr>
      <w:sz w:val="48"/>
      <w:szCs w:val="48"/>
    </w:rPr>
  </w:style>
  <w:style w:type="paragraph" w:styleId="35">
    <w:name w:val="Body Text First Indent"/>
    <w:basedOn w:val="15"/>
    <w:qFormat/>
    <w:uiPriority w:val="0"/>
    <w:pPr>
      <w:spacing w:line="360" w:lineRule="auto"/>
      <w:ind w:firstLine="200" w:firstLineChars="200"/>
    </w:pPr>
    <w:rPr>
      <w:rFonts w:ascii="仿宋_GB2312" w:hAnsi="Arial" w:eastAsia="仿宋_GB2312"/>
      <w:sz w:val="30"/>
      <w:szCs w:val="30"/>
    </w:rPr>
  </w:style>
  <w:style w:type="paragraph" w:styleId="36">
    <w:name w:val="Body Text First Indent 2"/>
    <w:basedOn w:val="17"/>
    <w:next w:val="1"/>
    <w:qFormat/>
    <w:uiPriority w:val="0"/>
    <w:pPr>
      <w:ind w:left="420" w:firstLine="420" w:firstLineChars="20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标题 31"/>
    <w:basedOn w:val="1"/>
    <w:next w:val="1"/>
    <w:link w:val="195"/>
    <w:qFormat/>
    <w:uiPriority w:val="0"/>
    <w:pPr>
      <w:numPr>
        <w:ilvl w:val="2"/>
        <w:numId w:val="1"/>
      </w:numPr>
      <w:spacing w:line="300" w:lineRule="auto"/>
      <w:outlineLvl w:val="2"/>
    </w:pPr>
    <w:rPr>
      <w:b/>
      <w:color w:val="000000"/>
      <w:sz w:val="28"/>
    </w:rPr>
  </w:style>
  <w:style w:type="character" w:customStyle="1" w:styleId="44">
    <w:name w:val="标题 1 Char1"/>
    <w:link w:val="2"/>
    <w:qFormat/>
    <w:uiPriority w:val="9"/>
    <w:rPr>
      <w:rFonts w:ascii="Arial" w:hAnsi="Arial" w:eastAsia="Arial" w:cs="Arial"/>
      <w:sz w:val="40"/>
      <w:szCs w:val="40"/>
    </w:rPr>
  </w:style>
  <w:style w:type="character" w:customStyle="1" w:styleId="45">
    <w:name w:val="标题 2 Char"/>
    <w:link w:val="3"/>
    <w:qFormat/>
    <w:uiPriority w:val="9"/>
    <w:rPr>
      <w:rFonts w:ascii="Arial" w:hAnsi="Arial" w:eastAsia="Arial" w:cs="Arial"/>
      <w:sz w:val="34"/>
    </w:rPr>
  </w:style>
  <w:style w:type="character" w:customStyle="1" w:styleId="46">
    <w:name w:val="标题 3 Char1"/>
    <w:link w:val="4"/>
    <w:qFormat/>
    <w:uiPriority w:val="9"/>
    <w:rPr>
      <w:rFonts w:ascii="Arial" w:hAnsi="Arial" w:eastAsia="Arial" w:cs="Arial"/>
      <w:sz w:val="30"/>
      <w:szCs w:val="30"/>
    </w:rPr>
  </w:style>
  <w:style w:type="character" w:customStyle="1" w:styleId="47">
    <w:name w:val="标题 4 Char"/>
    <w:link w:val="5"/>
    <w:qFormat/>
    <w:uiPriority w:val="9"/>
    <w:rPr>
      <w:rFonts w:ascii="Arial" w:hAnsi="Arial" w:eastAsia="Arial" w:cs="Arial"/>
      <w:b/>
      <w:bCs/>
      <w:sz w:val="26"/>
      <w:szCs w:val="26"/>
    </w:rPr>
  </w:style>
  <w:style w:type="character" w:customStyle="1" w:styleId="48">
    <w:name w:val="标题 5 Char"/>
    <w:link w:val="6"/>
    <w:qFormat/>
    <w:uiPriority w:val="9"/>
    <w:rPr>
      <w:rFonts w:ascii="Arial" w:hAnsi="Arial" w:eastAsia="Arial" w:cs="Arial"/>
      <w:b/>
      <w:bCs/>
      <w:sz w:val="24"/>
      <w:szCs w:val="24"/>
    </w:rPr>
  </w:style>
  <w:style w:type="character" w:customStyle="1" w:styleId="49">
    <w:name w:val="标题 6 Char"/>
    <w:link w:val="7"/>
    <w:qFormat/>
    <w:uiPriority w:val="9"/>
    <w:rPr>
      <w:rFonts w:ascii="Arial" w:hAnsi="Arial" w:eastAsia="Arial" w:cs="Arial"/>
      <w:b/>
      <w:bCs/>
      <w:sz w:val="22"/>
      <w:szCs w:val="22"/>
    </w:rPr>
  </w:style>
  <w:style w:type="character" w:customStyle="1" w:styleId="50">
    <w:name w:val="标题 7 Char"/>
    <w:link w:val="8"/>
    <w:qFormat/>
    <w:uiPriority w:val="9"/>
    <w:rPr>
      <w:rFonts w:ascii="Arial" w:hAnsi="Arial" w:eastAsia="Arial" w:cs="Arial"/>
      <w:b/>
      <w:bCs/>
      <w:i/>
      <w:iCs/>
      <w:sz w:val="22"/>
      <w:szCs w:val="22"/>
    </w:rPr>
  </w:style>
  <w:style w:type="character" w:customStyle="1" w:styleId="51">
    <w:name w:val="标题 8 Char"/>
    <w:link w:val="9"/>
    <w:qFormat/>
    <w:uiPriority w:val="9"/>
    <w:rPr>
      <w:rFonts w:ascii="Arial" w:hAnsi="Arial" w:eastAsia="Arial" w:cs="Arial"/>
      <w:i/>
      <w:iCs/>
      <w:sz w:val="22"/>
      <w:szCs w:val="22"/>
    </w:rPr>
  </w:style>
  <w:style w:type="character" w:customStyle="1" w:styleId="52">
    <w:name w:val="标题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Calibri" w:hAnsi="Calibri" w:eastAsia="宋体" w:cs="Times New Roman"/>
      <w:lang w:val="en-US" w:eastAsia="zh-CN" w:bidi="ar-SA"/>
    </w:rPr>
  </w:style>
  <w:style w:type="character" w:customStyle="1" w:styleId="55">
    <w:name w:val="标题 Char"/>
    <w:link w:val="34"/>
    <w:qFormat/>
    <w:uiPriority w:val="10"/>
    <w:rPr>
      <w:sz w:val="48"/>
      <w:szCs w:val="48"/>
    </w:rPr>
  </w:style>
  <w:style w:type="character" w:customStyle="1" w:styleId="56">
    <w:name w:val="副标题 Char"/>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眉 Char1"/>
    <w:link w:val="24"/>
    <w:qFormat/>
    <w:uiPriority w:val="99"/>
  </w:style>
  <w:style w:type="character" w:customStyle="1" w:styleId="62">
    <w:name w:val="Footer Char"/>
    <w:link w:val="23"/>
    <w:qFormat/>
    <w:uiPriority w:val="99"/>
  </w:style>
  <w:style w:type="character" w:customStyle="1" w:styleId="63">
    <w:name w:val="页脚 Char1"/>
    <w:link w:val="23"/>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Char"/>
    <w:link w:val="28"/>
    <w:qFormat/>
    <w:uiPriority w:val="99"/>
    <w:rPr>
      <w:sz w:val="18"/>
    </w:rPr>
  </w:style>
  <w:style w:type="character" w:customStyle="1" w:styleId="190">
    <w:name w:val="尾注文本 Char"/>
    <w:link w:val="22"/>
    <w:qFormat/>
    <w:uiPriority w:val="99"/>
    <w:rPr>
      <w:sz w:val="20"/>
    </w:rPr>
  </w:style>
  <w:style w:type="paragraph" w:customStyle="1" w:styleId="191">
    <w:name w:val="TOC 标题1"/>
    <w:unhideWhenUsed/>
    <w:qFormat/>
    <w:uiPriority w:val="39"/>
    <w:rPr>
      <w:rFonts w:ascii="Calibri" w:hAnsi="Calibri" w:eastAsia="宋体" w:cs="Times New Roman"/>
      <w:lang w:val="en-US" w:eastAsia="zh-CN" w:bidi="ar-SA"/>
    </w:rPr>
  </w:style>
  <w:style w:type="paragraph" w:customStyle="1" w:styleId="192">
    <w:name w:val="标题 11"/>
    <w:basedOn w:val="1"/>
    <w:next w:val="1"/>
    <w:link w:val="196"/>
    <w:qFormat/>
    <w:uiPriority w:val="0"/>
    <w:pPr>
      <w:keepNext/>
      <w:keepLines/>
      <w:spacing w:before="340" w:after="330" w:line="578" w:lineRule="auto"/>
      <w:outlineLvl w:val="0"/>
    </w:pPr>
    <w:rPr>
      <w:b/>
      <w:bCs/>
      <w:sz w:val="44"/>
      <w:szCs w:val="44"/>
    </w:rPr>
  </w:style>
  <w:style w:type="character" w:customStyle="1" w:styleId="193">
    <w:name w:val="默认段落字体1"/>
    <w:unhideWhenUsed/>
    <w:qFormat/>
    <w:uiPriority w:val="1"/>
  </w:style>
  <w:style w:type="table" w:customStyle="1" w:styleId="194">
    <w:name w:val="普通表格1"/>
    <w:unhideWhenUsed/>
    <w:qFormat/>
    <w:uiPriority w:val="99"/>
    <w:tblPr>
      <w:tblCellMar>
        <w:top w:w="0" w:type="dxa"/>
        <w:left w:w="0" w:type="dxa"/>
        <w:bottom w:w="0" w:type="dxa"/>
        <w:right w:w="0" w:type="dxa"/>
      </w:tblCellMar>
    </w:tblPr>
  </w:style>
  <w:style w:type="character" w:customStyle="1" w:styleId="195">
    <w:name w:val="标题 3 Char"/>
    <w:basedOn w:val="193"/>
    <w:link w:val="43"/>
    <w:qFormat/>
    <w:uiPriority w:val="0"/>
    <w:rPr>
      <w:rFonts w:ascii="Times New Roman" w:hAnsi="Times New Roman" w:eastAsia="宋体" w:cs="Times New Roman"/>
      <w:b/>
      <w:color w:val="000000"/>
      <w:sz w:val="28"/>
      <w:szCs w:val="24"/>
    </w:rPr>
  </w:style>
  <w:style w:type="character" w:customStyle="1" w:styleId="196">
    <w:name w:val="标题 1 Char"/>
    <w:basedOn w:val="193"/>
    <w:link w:val="192"/>
    <w:qFormat/>
    <w:uiPriority w:val="0"/>
    <w:rPr>
      <w:rFonts w:ascii="Times New Roman" w:hAnsi="Times New Roman" w:eastAsia="宋体" w:cs="Times New Roman"/>
      <w:b/>
      <w:bCs/>
      <w:sz w:val="44"/>
      <w:szCs w:val="44"/>
    </w:rPr>
  </w:style>
  <w:style w:type="paragraph" w:customStyle="1" w:styleId="197">
    <w:name w:val="正文缩进1"/>
    <w:basedOn w:val="1"/>
    <w:next w:val="1"/>
    <w:qFormat/>
    <w:uiPriority w:val="0"/>
    <w:pPr>
      <w:ind w:firstLine="420"/>
    </w:pPr>
    <w:rPr>
      <w:sz w:val="21"/>
      <w:szCs w:val="20"/>
    </w:rPr>
  </w:style>
  <w:style w:type="paragraph" w:customStyle="1" w:styleId="198">
    <w:name w:val="文档结构图1"/>
    <w:basedOn w:val="1"/>
    <w:link w:val="199"/>
    <w:semiHidden/>
    <w:qFormat/>
    <w:uiPriority w:val="99"/>
    <w:rPr>
      <w:rFonts w:ascii="宋体"/>
      <w:sz w:val="18"/>
      <w:szCs w:val="18"/>
    </w:rPr>
  </w:style>
  <w:style w:type="character" w:customStyle="1" w:styleId="199">
    <w:name w:val="文档结构图 Char"/>
    <w:basedOn w:val="193"/>
    <w:link w:val="198"/>
    <w:semiHidden/>
    <w:qFormat/>
    <w:uiPriority w:val="99"/>
    <w:rPr>
      <w:rFonts w:ascii="宋体" w:hAnsi="Times New Roman" w:eastAsia="宋体" w:cs="Times New Roman"/>
      <w:sz w:val="18"/>
      <w:szCs w:val="18"/>
    </w:rPr>
  </w:style>
  <w:style w:type="paragraph" w:customStyle="1" w:styleId="200">
    <w:name w:val="引文目录标题1"/>
    <w:basedOn w:val="1"/>
    <w:next w:val="1"/>
    <w:semiHidden/>
    <w:qFormat/>
    <w:uiPriority w:val="0"/>
    <w:pPr>
      <w:spacing w:before="120"/>
    </w:pPr>
    <w:rPr>
      <w:rFonts w:ascii="Arial" w:hAnsi="Arial"/>
      <w:szCs w:val="20"/>
    </w:rPr>
  </w:style>
  <w:style w:type="paragraph" w:customStyle="1" w:styleId="201">
    <w:name w:val="批注文字1"/>
    <w:basedOn w:val="1"/>
    <w:link w:val="202"/>
    <w:qFormat/>
    <w:uiPriority w:val="0"/>
    <w:pPr>
      <w:jc w:val="left"/>
    </w:pPr>
  </w:style>
  <w:style w:type="character" w:customStyle="1" w:styleId="202">
    <w:name w:val="批注文字 Char"/>
    <w:basedOn w:val="193"/>
    <w:link w:val="201"/>
    <w:qFormat/>
    <w:uiPriority w:val="0"/>
    <w:rPr>
      <w:rFonts w:ascii="Times New Roman" w:hAnsi="Times New Roman" w:eastAsia="宋体" w:cs="Times New Roman"/>
      <w:sz w:val="24"/>
      <w:szCs w:val="24"/>
    </w:rPr>
  </w:style>
  <w:style w:type="paragraph" w:customStyle="1" w:styleId="203">
    <w:name w:val="正文文本1"/>
    <w:basedOn w:val="1"/>
    <w:next w:val="204"/>
    <w:link w:val="205"/>
    <w:qFormat/>
    <w:uiPriority w:val="99"/>
    <w:pPr>
      <w:spacing w:after="120"/>
    </w:pPr>
    <w:rPr>
      <w:lang w:eastAsia="en-US"/>
    </w:rPr>
  </w:style>
  <w:style w:type="paragraph" w:customStyle="1" w:styleId="204">
    <w:name w:val="目录 21"/>
    <w:basedOn w:val="1"/>
    <w:next w:val="1"/>
    <w:qFormat/>
    <w:uiPriority w:val="39"/>
    <w:pPr>
      <w:ind w:left="210"/>
      <w:jc w:val="left"/>
    </w:pPr>
    <w:rPr>
      <w:smallCaps/>
    </w:rPr>
  </w:style>
  <w:style w:type="character" w:customStyle="1" w:styleId="205">
    <w:name w:val="正文文本 Char"/>
    <w:basedOn w:val="193"/>
    <w:link w:val="203"/>
    <w:semiHidden/>
    <w:qFormat/>
    <w:uiPriority w:val="99"/>
    <w:rPr>
      <w:rFonts w:ascii="Times New Roman" w:hAnsi="Times New Roman" w:eastAsia="宋体" w:cs="Times New Roman"/>
      <w:sz w:val="24"/>
      <w:szCs w:val="24"/>
    </w:rPr>
  </w:style>
  <w:style w:type="paragraph" w:customStyle="1" w:styleId="206">
    <w:name w:val="正文文本缩进1"/>
    <w:basedOn w:val="1"/>
    <w:link w:val="207"/>
    <w:qFormat/>
    <w:uiPriority w:val="0"/>
    <w:pPr>
      <w:ind w:firstLine="645"/>
    </w:pPr>
    <w:rPr>
      <w:rFonts w:ascii="楷体_GB2312" w:hAnsi="Calibri" w:eastAsia="楷体_GB2312"/>
      <w:sz w:val="32"/>
      <w:szCs w:val="32"/>
    </w:rPr>
  </w:style>
  <w:style w:type="character" w:customStyle="1" w:styleId="207">
    <w:name w:val="正文文本缩进 Char"/>
    <w:basedOn w:val="193"/>
    <w:link w:val="206"/>
    <w:qFormat/>
    <w:uiPriority w:val="0"/>
    <w:rPr>
      <w:rFonts w:ascii="楷体_GB2312" w:hAnsi="Calibri" w:eastAsia="楷体_GB2312" w:cs="Times New Roman"/>
      <w:sz w:val="32"/>
      <w:szCs w:val="32"/>
    </w:rPr>
  </w:style>
  <w:style w:type="paragraph" w:customStyle="1" w:styleId="208">
    <w:name w:val="索引 41"/>
    <w:basedOn w:val="1"/>
    <w:next w:val="1"/>
    <w:qFormat/>
    <w:uiPriority w:val="0"/>
    <w:pPr>
      <w:ind w:left="1260"/>
    </w:pPr>
  </w:style>
  <w:style w:type="paragraph" w:customStyle="1" w:styleId="209">
    <w:name w:val="纯文本1"/>
    <w:basedOn w:val="1"/>
    <w:link w:val="210"/>
    <w:qFormat/>
    <w:uiPriority w:val="99"/>
    <w:rPr>
      <w:rFonts w:ascii="宋体" w:hAnsi="Courier New"/>
      <w:sz w:val="21"/>
      <w:szCs w:val="22"/>
    </w:rPr>
  </w:style>
  <w:style w:type="character" w:customStyle="1" w:styleId="210">
    <w:name w:val="纯文本 Char"/>
    <w:basedOn w:val="193"/>
    <w:link w:val="209"/>
    <w:qFormat/>
    <w:uiPriority w:val="99"/>
    <w:rPr>
      <w:rFonts w:ascii="宋体" w:hAnsi="Courier New" w:eastAsia="宋体" w:cs="Times New Roman"/>
    </w:rPr>
  </w:style>
  <w:style w:type="paragraph" w:customStyle="1" w:styleId="211">
    <w:name w:val="日期1"/>
    <w:basedOn w:val="1"/>
    <w:next w:val="1"/>
    <w:link w:val="212"/>
    <w:qFormat/>
    <w:uiPriority w:val="99"/>
    <w:pPr>
      <w:ind w:left="100"/>
    </w:pPr>
    <w:rPr>
      <w:rFonts w:ascii="Calibri" w:hAnsi="Calibri"/>
      <w:sz w:val="21"/>
    </w:rPr>
  </w:style>
  <w:style w:type="character" w:customStyle="1" w:styleId="212">
    <w:name w:val="日期 Char"/>
    <w:basedOn w:val="193"/>
    <w:link w:val="211"/>
    <w:qFormat/>
    <w:uiPriority w:val="99"/>
    <w:rPr>
      <w:rFonts w:ascii="Calibri" w:hAnsi="Calibri" w:eastAsia="宋体" w:cs="Times New Roman"/>
      <w:sz w:val="21"/>
      <w:szCs w:val="24"/>
    </w:rPr>
  </w:style>
  <w:style w:type="paragraph" w:customStyle="1" w:styleId="213">
    <w:name w:val="批注框文本1"/>
    <w:basedOn w:val="1"/>
    <w:link w:val="214"/>
    <w:semiHidden/>
    <w:qFormat/>
    <w:uiPriority w:val="99"/>
    <w:rPr>
      <w:sz w:val="18"/>
      <w:szCs w:val="18"/>
    </w:rPr>
  </w:style>
  <w:style w:type="character" w:customStyle="1" w:styleId="214">
    <w:name w:val="批注框文本 Char"/>
    <w:basedOn w:val="193"/>
    <w:link w:val="213"/>
    <w:semiHidden/>
    <w:qFormat/>
    <w:uiPriority w:val="99"/>
    <w:rPr>
      <w:rFonts w:ascii="Times New Roman" w:hAnsi="Times New Roman" w:eastAsia="宋体" w:cs="Times New Roman"/>
      <w:sz w:val="18"/>
      <w:szCs w:val="18"/>
    </w:rPr>
  </w:style>
  <w:style w:type="paragraph" w:customStyle="1" w:styleId="215">
    <w:name w:val="页脚1"/>
    <w:basedOn w:val="1"/>
    <w:link w:val="216"/>
    <w:qFormat/>
    <w:uiPriority w:val="99"/>
    <w:pPr>
      <w:tabs>
        <w:tab w:val="center" w:pos="4153"/>
        <w:tab w:val="right" w:pos="8306"/>
      </w:tabs>
      <w:jc w:val="left"/>
    </w:pPr>
    <w:rPr>
      <w:sz w:val="18"/>
      <w:szCs w:val="18"/>
    </w:rPr>
  </w:style>
  <w:style w:type="character" w:customStyle="1" w:styleId="216">
    <w:name w:val="页脚 Char"/>
    <w:basedOn w:val="193"/>
    <w:link w:val="215"/>
    <w:qFormat/>
    <w:uiPriority w:val="99"/>
    <w:rPr>
      <w:rFonts w:ascii="Times New Roman" w:hAnsi="Times New Roman" w:eastAsia="宋体" w:cs="Times New Roman"/>
      <w:sz w:val="18"/>
      <w:szCs w:val="18"/>
    </w:rPr>
  </w:style>
  <w:style w:type="paragraph" w:customStyle="1" w:styleId="217">
    <w:name w:val="寄信人地址1"/>
    <w:basedOn w:val="1"/>
    <w:unhideWhenUsed/>
    <w:qFormat/>
    <w:uiPriority w:val="99"/>
    <w:rPr>
      <w:rFonts w:ascii="Arial" w:hAnsi="Arial" w:cs="Arial"/>
      <w:sz w:val="21"/>
      <w:szCs w:val="20"/>
    </w:rPr>
  </w:style>
  <w:style w:type="paragraph" w:customStyle="1" w:styleId="218">
    <w:name w:val="页眉1"/>
    <w:basedOn w:val="1"/>
    <w:link w:val="219"/>
    <w:qFormat/>
    <w:uiPriority w:val="99"/>
    <w:pPr>
      <w:pBdr>
        <w:bottom w:val="single" w:color="000000" w:sz="6" w:space="1"/>
      </w:pBdr>
      <w:tabs>
        <w:tab w:val="center" w:pos="4153"/>
        <w:tab w:val="right" w:pos="8306"/>
      </w:tabs>
      <w:jc w:val="center"/>
    </w:pPr>
    <w:rPr>
      <w:sz w:val="18"/>
      <w:szCs w:val="18"/>
    </w:rPr>
  </w:style>
  <w:style w:type="character" w:customStyle="1" w:styleId="219">
    <w:name w:val="页眉 Char"/>
    <w:basedOn w:val="193"/>
    <w:link w:val="218"/>
    <w:qFormat/>
    <w:uiPriority w:val="99"/>
    <w:rPr>
      <w:rFonts w:ascii="Times New Roman" w:hAnsi="Times New Roman" w:eastAsia="宋体" w:cs="Times New Roman"/>
      <w:sz w:val="18"/>
      <w:szCs w:val="18"/>
    </w:rPr>
  </w:style>
  <w:style w:type="paragraph" w:customStyle="1" w:styleId="220">
    <w:name w:val="正文文本缩进 31"/>
    <w:basedOn w:val="1"/>
    <w:link w:val="221"/>
    <w:qFormat/>
    <w:uiPriority w:val="99"/>
    <w:pPr>
      <w:ind w:left="645" w:firstLine="645"/>
    </w:pPr>
    <w:rPr>
      <w:rFonts w:ascii="Arial" w:hAnsi="Arial"/>
      <w:color w:val="FFFF00"/>
      <w:sz w:val="32"/>
      <w:szCs w:val="20"/>
      <w:lang w:eastAsia="en-US"/>
    </w:rPr>
  </w:style>
  <w:style w:type="character" w:customStyle="1" w:styleId="221">
    <w:name w:val="正文文本缩进 3 Char"/>
    <w:basedOn w:val="193"/>
    <w:link w:val="220"/>
    <w:semiHidden/>
    <w:qFormat/>
    <w:uiPriority w:val="99"/>
    <w:rPr>
      <w:rFonts w:ascii="Times New Roman" w:hAnsi="Times New Roman" w:eastAsia="宋体" w:cs="Times New Roman"/>
      <w:sz w:val="16"/>
      <w:szCs w:val="16"/>
    </w:rPr>
  </w:style>
  <w:style w:type="paragraph" w:customStyle="1" w:styleId="222">
    <w:name w:val="正文文本 21"/>
    <w:basedOn w:val="1"/>
    <w:link w:val="223"/>
    <w:qFormat/>
    <w:uiPriority w:val="99"/>
    <w:rPr>
      <w:rFonts w:eastAsia="仿宋_GB2312"/>
      <w:color w:val="000000"/>
      <w:sz w:val="21"/>
      <w:szCs w:val="20"/>
    </w:rPr>
  </w:style>
  <w:style w:type="character" w:customStyle="1" w:styleId="223">
    <w:name w:val="正文文本 2 Char"/>
    <w:basedOn w:val="193"/>
    <w:link w:val="222"/>
    <w:qFormat/>
    <w:uiPriority w:val="99"/>
    <w:rPr>
      <w:rFonts w:ascii="Times New Roman" w:hAnsi="Times New Roman" w:eastAsia="仿宋_GB2312"/>
      <w:color w:val="000000"/>
      <w:sz w:val="21"/>
    </w:rPr>
  </w:style>
  <w:style w:type="paragraph" w:customStyle="1" w:styleId="224">
    <w:name w:val="普通(网站)1"/>
    <w:basedOn w:val="1"/>
    <w:unhideWhenUsed/>
    <w:qFormat/>
    <w:uiPriority w:val="99"/>
    <w:pPr>
      <w:widowControl/>
      <w:spacing w:before="100" w:beforeAutospacing="1" w:after="100" w:afterAutospacing="1"/>
      <w:jc w:val="left"/>
    </w:pPr>
    <w:rPr>
      <w:rFonts w:ascii="宋体" w:hAnsi="宋体" w:cs="宋体"/>
    </w:rPr>
  </w:style>
  <w:style w:type="paragraph" w:customStyle="1" w:styleId="225">
    <w:name w:val="批注主题1"/>
    <w:basedOn w:val="201"/>
    <w:next w:val="201"/>
    <w:link w:val="226"/>
    <w:semiHidden/>
    <w:qFormat/>
    <w:uiPriority w:val="99"/>
    <w:rPr>
      <w:b/>
      <w:bCs/>
    </w:rPr>
  </w:style>
  <w:style w:type="character" w:customStyle="1" w:styleId="226">
    <w:name w:val="批注主题 Char"/>
    <w:basedOn w:val="202"/>
    <w:link w:val="225"/>
    <w:semiHidden/>
    <w:qFormat/>
    <w:uiPriority w:val="99"/>
    <w:rPr>
      <w:b/>
      <w:bCs/>
    </w:rPr>
  </w:style>
  <w:style w:type="paragraph" w:customStyle="1" w:styleId="227">
    <w:name w:val="正文首行缩进1"/>
    <w:basedOn w:val="203"/>
    <w:link w:val="228"/>
    <w:qFormat/>
    <w:uiPriority w:val="0"/>
    <w:pPr>
      <w:spacing w:line="360" w:lineRule="auto"/>
      <w:ind w:firstLine="200"/>
    </w:pPr>
    <w:rPr>
      <w:rFonts w:ascii="仿宋_GB2312" w:hAnsi="Arial" w:eastAsia="仿宋_GB2312"/>
      <w:sz w:val="30"/>
      <w:szCs w:val="30"/>
    </w:rPr>
  </w:style>
  <w:style w:type="character" w:customStyle="1" w:styleId="228">
    <w:name w:val="正文首行缩进 Char"/>
    <w:basedOn w:val="205"/>
    <w:link w:val="227"/>
    <w:qFormat/>
    <w:uiPriority w:val="0"/>
    <w:rPr>
      <w:rFonts w:ascii="仿宋_GB2312" w:hAnsi="Arial" w:eastAsia="仿宋_GB2312"/>
      <w:sz w:val="30"/>
      <w:szCs w:val="30"/>
    </w:rPr>
  </w:style>
  <w:style w:type="paragraph" w:customStyle="1" w:styleId="229">
    <w:name w:val="正文首行缩进 211"/>
    <w:basedOn w:val="206"/>
    <w:next w:val="227"/>
    <w:link w:val="230"/>
    <w:qFormat/>
    <w:uiPriority w:val="0"/>
    <w:pPr>
      <w:spacing w:line="360" w:lineRule="auto"/>
      <w:ind w:firstLine="420"/>
    </w:pPr>
    <w:rPr>
      <w:rFonts w:ascii="宋体" w:hAnsi="宋体"/>
      <w:sz w:val="21"/>
    </w:rPr>
  </w:style>
  <w:style w:type="character" w:customStyle="1" w:styleId="230">
    <w:name w:val="正文首行缩进 2 Char"/>
    <w:basedOn w:val="207"/>
    <w:link w:val="229"/>
    <w:qFormat/>
    <w:uiPriority w:val="0"/>
    <w:rPr>
      <w:rFonts w:ascii="宋体" w:hAnsi="宋体"/>
    </w:rPr>
  </w:style>
  <w:style w:type="table" w:customStyle="1" w:styleId="231">
    <w:name w:val="网格型1"/>
    <w:basedOn w:val="194"/>
    <w:unhideWhenUsed/>
    <w:qFormat/>
    <w:uiPriority w:val="99"/>
    <w:pPr>
      <w:widowControl w:val="0"/>
      <w:jc w:val="both"/>
    </w:pPr>
    <w:tblPr>
      <w:tblCellMar>
        <w:top w:w="0" w:type="dxa"/>
        <w:left w:w="0" w:type="dxa"/>
        <w:bottom w:w="0" w:type="dxa"/>
        <w:right w:w="0" w:type="dxa"/>
      </w:tblCellMar>
    </w:tblPr>
  </w:style>
  <w:style w:type="character" w:customStyle="1" w:styleId="232">
    <w:name w:val="页码1"/>
    <w:basedOn w:val="193"/>
    <w:qFormat/>
    <w:uiPriority w:val="0"/>
  </w:style>
  <w:style w:type="character" w:customStyle="1" w:styleId="233">
    <w:name w:val="超链接1"/>
    <w:qFormat/>
    <w:uiPriority w:val="99"/>
    <w:rPr>
      <w:rFonts w:cs="Times New Roman"/>
      <w:color w:val="336699"/>
      <w:sz w:val="18"/>
      <w:u w:val="none"/>
    </w:rPr>
  </w:style>
  <w:style w:type="character" w:customStyle="1" w:styleId="234">
    <w:name w:val="批注引用1"/>
    <w:semiHidden/>
    <w:qFormat/>
    <w:uiPriority w:val="99"/>
    <w:rPr>
      <w:rFonts w:cs="Times New Roman"/>
      <w:sz w:val="21"/>
      <w:szCs w:val="21"/>
    </w:rPr>
  </w:style>
  <w:style w:type="character" w:customStyle="1" w:styleId="235">
    <w:name w:val="正文文本 Char1"/>
    <w:qFormat/>
    <w:uiPriority w:val="99"/>
    <w:rPr>
      <w:rFonts w:ascii="Times New Roman" w:hAnsi="Times New Roman" w:eastAsia="宋体" w:cs="Times New Roman"/>
      <w:sz w:val="24"/>
      <w:szCs w:val="24"/>
    </w:rPr>
  </w:style>
  <w:style w:type="character" w:customStyle="1" w:styleId="236">
    <w:name w:val="正文文本缩进 3 Char1"/>
    <w:qFormat/>
    <w:uiPriority w:val="99"/>
    <w:rPr>
      <w:rFonts w:ascii="Arial" w:hAnsi="Arial" w:eastAsia="宋体" w:cs="Times New Roman"/>
      <w:color w:val="FFFF00"/>
      <w:sz w:val="32"/>
      <w:szCs w:val="20"/>
    </w:rPr>
  </w:style>
  <w:style w:type="character" w:customStyle="1" w:styleId="237">
    <w:name w:val="正文文本 Char2"/>
    <w:semiHidden/>
    <w:qFormat/>
    <w:uiPriority w:val="99"/>
    <w:rPr>
      <w:rFonts w:ascii="Times New Roman" w:hAnsi="Times New Roman"/>
      <w:sz w:val="24"/>
    </w:rPr>
  </w:style>
  <w:style w:type="paragraph" w:customStyle="1" w:styleId="238">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39">
    <w:name w:val="f3"/>
    <w:basedOn w:val="1"/>
    <w:qFormat/>
    <w:uiPriority w:val="99"/>
    <w:pPr>
      <w:widowControl/>
      <w:spacing w:before="100" w:beforeAutospacing="1" w:after="100" w:afterAutospacing="1" w:line="280" w:lineRule="atLeast"/>
      <w:jc w:val="left"/>
    </w:pPr>
    <w:rPr>
      <w:rFonts w:ascii="宋体" w:hAnsi="宋体"/>
      <w:sz w:val="18"/>
      <w:szCs w:val="18"/>
    </w:rPr>
  </w:style>
  <w:style w:type="paragraph" w:customStyle="1" w:styleId="240">
    <w:name w:val="WPS Plain"/>
    <w:qFormat/>
    <w:uiPriority w:val="0"/>
    <w:rPr>
      <w:rFonts w:ascii="Times New Roman" w:hAnsi="Times New Roman" w:eastAsia="宋体" w:cs="Times New Roman"/>
      <w:lang w:val="en-US" w:eastAsia="zh-CN" w:bidi="ar-SA"/>
    </w:rPr>
  </w:style>
  <w:style w:type="paragraph" w:customStyle="1" w:styleId="241">
    <w:name w:val="列出段落1"/>
    <w:basedOn w:val="1"/>
    <w:qFormat/>
    <w:uiPriority w:val="99"/>
    <w:pPr>
      <w:ind w:firstLine="420"/>
    </w:pPr>
  </w:style>
  <w:style w:type="paragraph" w:customStyle="1" w:styleId="242">
    <w:name w:val="无间隔1"/>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243">
    <w:name w:val="正文首行缩进 21"/>
    <w:basedOn w:val="244"/>
    <w:unhideWhenUsed/>
    <w:qFormat/>
    <w:uiPriority w:val="0"/>
    <w:pPr>
      <w:spacing w:after="0" w:line="360" w:lineRule="auto"/>
      <w:ind w:left="0" w:firstLine="420"/>
    </w:pPr>
    <w:rPr>
      <w:rFonts w:ascii="宋体" w:hAnsi="宋体"/>
      <w:szCs w:val="20"/>
    </w:rPr>
  </w:style>
  <w:style w:type="paragraph" w:customStyle="1" w:styleId="244">
    <w:name w:val="正文文本缩进11"/>
    <w:basedOn w:val="1"/>
    <w:unhideWhenUsed/>
    <w:qFormat/>
    <w:uiPriority w:val="99"/>
    <w:pPr>
      <w:spacing w:after="120"/>
      <w:ind w:left="420"/>
    </w:pPr>
  </w:style>
  <w:style w:type="paragraph" w:customStyle="1" w:styleId="245">
    <w:name w:val="目录 51"/>
    <w:basedOn w:val="1"/>
    <w:next w:val="1"/>
    <w:qFormat/>
    <w:uiPriority w:val="99"/>
    <w:pPr>
      <w:ind w:left="800"/>
    </w:pPr>
    <w:rPr>
      <w:rFonts w:ascii="Calibri" w:hAnsi="Calibri"/>
      <w:szCs w:val="22"/>
    </w:rPr>
  </w:style>
  <w:style w:type="table" w:customStyle="1" w:styleId="246">
    <w:name w:val="Table Normal"/>
    <w:unhideWhenUsed/>
    <w:qFormat/>
    <w:uiPriority w:val="0"/>
    <w:tblPr>
      <w:tblCellMar>
        <w:top w:w="0" w:type="dxa"/>
        <w:left w:w="0" w:type="dxa"/>
        <w:bottom w:w="0" w:type="dxa"/>
        <w:right w:w="0" w:type="dxa"/>
      </w:tblCellMar>
    </w:tblPr>
  </w:style>
  <w:style w:type="paragraph" w:customStyle="1" w:styleId="247">
    <w:name w:val="Table Text"/>
    <w:basedOn w:val="1"/>
    <w:semiHidden/>
    <w:qFormat/>
    <w:uiPriority w:val="0"/>
    <w:rPr>
      <w:rFonts w:ascii="宋体" w:hAnsi="宋体" w:cs="宋体"/>
      <w:lang w:eastAsia="en-US"/>
    </w:rPr>
  </w:style>
  <w:style w:type="character" w:customStyle="1" w:styleId="248">
    <w:name w:val="NormalCharacter1"/>
    <w:qFormat/>
    <w:uiPriority w:val="0"/>
    <w:rPr>
      <w:rFonts w:ascii="Times New Roman" w:hAnsi="Times New Roman" w:eastAsia="宋体" w:cs="Times New Roman"/>
    </w:rPr>
  </w:style>
  <w:style w:type="character" w:customStyle="1" w:styleId="249">
    <w:name w:val="wx_text_underline"/>
    <w:basedOn w:val="193"/>
    <w:qFormat/>
    <w:uiPriority w:val="0"/>
  </w:style>
  <w:style w:type="paragraph" w:customStyle="1" w:styleId="250">
    <w:name w:val="标书一级编号"/>
    <w:basedOn w:val="1"/>
    <w:qFormat/>
    <w:uiPriority w:val="0"/>
    <w:pPr>
      <w:numPr>
        <w:ilvl w:val="0"/>
        <w:numId w:val="2"/>
      </w:numPr>
      <w:spacing w:line="480" w:lineRule="exact"/>
      <w:outlineLvl w:val="2"/>
    </w:pPr>
    <w:rPr>
      <w:rFonts w:eastAsia="方正细等线_GBK"/>
      <w:b/>
    </w:rPr>
  </w:style>
  <w:style w:type="paragraph" w:customStyle="1" w:styleId="251">
    <w:name w:val="Other|1"/>
    <w:basedOn w:val="1"/>
    <w:qFormat/>
    <w:uiPriority w:val="0"/>
    <w:pPr>
      <w:spacing w:line="270" w:lineRule="exact"/>
    </w:pPr>
    <w:rPr>
      <w:rFonts w:ascii="宋体" w:hAnsi="宋体" w:cs="宋体"/>
      <w:sz w:val="19"/>
      <w:szCs w:val="19"/>
      <w:lang w:val="zh-TW" w:eastAsia="zh-TW" w:bidi="zh-TW"/>
    </w:rPr>
  </w:style>
  <w:style w:type="character" w:customStyle="1" w:styleId="252">
    <w:name w:val="font01"/>
    <w:basedOn w:val="193"/>
    <w:qFormat/>
    <w:uiPriority w:val="0"/>
    <w:rPr>
      <w:rFonts w:ascii="方正仿宋_GBK" w:hAnsi="方正仿宋_GBK" w:eastAsia="方正仿宋_GBK" w:cs="方正仿宋_GBK"/>
      <w:color w:val="000000"/>
      <w:sz w:val="21"/>
      <w:szCs w:val="21"/>
      <w:u w:val="none"/>
    </w:rPr>
  </w:style>
  <w:style w:type="character" w:customStyle="1" w:styleId="253">
    <w:name w:val="font31"/>
    <w:basedOn w:val="193"/>
    <w:qFormat/>
    <w:uiPriority w:val="0"/>
    <w:rPr>
      <w:rFonts w:ascii="Times New Roman" w:hAnsi="Times New Roman" w:cs="Times New Roman"/>
      <w:color w:val="000000"/>
      <w:sz w:val="21"/>
      <w:szCs w:val="21"/>
      <w:u w:val="none"/>
    </w:rPr>
  </w:style>
  <w:style w:type="paragraph" w:customStyle="1" w:styleId="254">
    <w:name w:val="正文文本11"/>
    <w:basedOn w:val="1"/>
    <w:next w:val="255"/>
    <w:qFormat/>
    <w:uiPriority w:val="0"/>
    <w:pPr>
      <w:spacing w:after="120"/>
    </w:pPr>
    <w:rPr>
      <w:rFonts w:ascii="Calibri" w:hAnsi="Calibri"/>
    </w:rPr>
  </w:style>
  <w:style w:type="paragraph" w:customStyle="1" w:styleId="255">
    <w:name w:val="目录 211"/>
    <w:basedOn w:val="1"/>
    <w:next w:val="1"/>
    <w:unhideWhenUsed/>
    <w:qFormat/>
    <w:uiPriority w:val="39"/>
    <w:pPr>
      <w:spacing w:after="57"/>
      <w:ind w:left="283"/>
    </w:pPr>
  </w:style>
  <w:style w:type="paragraph" w:customStyle="1" w:styleId="256">
    <w:name w:val="正文1"/>
    <w:basedOn w:val="1"/>
    <w:qFormat/>
    <w:uiPriority w:val="0"/>
  </w:style>
  <w:style w:type="paragraph" w:customStyle="1" w:styleId="257">
    <w:name w:val="Table Paragraph"/>
    <w:basedOn w:val="1"/>
    <w:qFormat/>
    <w:uiPriority w:val="1"/>
    <w:pPr>
      <w:jc w:val="left"/>
    </w:pPr>
    <w:rPr>
      <w:rFonts w:ascii="宋体" w:hAnsi="宋体" w:cs="宋体"/>
      <w:sz w:val="22"/>
      <w:szCs w:val="22"/>
      <w:lang w:eastAsia="en-US"/>
    </w:rPr>
  </w:style>
  <w:style w:type="paragraph" w:customStyle="1" w:styleId="258">
    <w:name w:val="纯文本11"/>
    <w:basedOn w:val="1"/>
    <w:next w:val="259"/>
    <w:qFormat/>
    <w:uiPriority w:val="0"/>
    <w:rPr>
      <w:rFonts w:ascii="宋体" w:hAnsi="Courier New"/>
      <w:szCs w:val="22"/>
    </w:rPr>
  </w:style>
  <w:style w:type="paragraph" w:customStyle="1" w:styleId="259">
    <w:name w:val="正文缩进111"/>
    <w:basedOn w:val="1"/>
    <w:next w:val="1"/>
    <w:qFormat/>
    <w:uiPriority w:val="0"/>
    <w:pPr>
      <w:ind w:firstLine="420"/>
    </w:pPr>
    <w:rPr>
      <w:szCs w:val="21"/>
    </w:rPr>
  </w:style>
  <w:style w:type="paragraph" w:customStyle="1" w:styleId="260">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61">
    <w:name w:val="NormalIndent"/>
    <w:basedOn w:val="1"/>
    <w:qFormat/>
    <w:uiPriority w:val="0"/>
    <w:pPr>
      <w:ind w:firstLine="420" w:firstLineChars="200"/>
      <w:textAlignment w:val="baseline"/>
    </w:pPr>
    <w:rPr>
      <w:rFonts w:ascii="Calibri" w:hAnsi="Calibri"/>
      <w:szCs w:val="21"/>
    </w:rPr>
  </w:style>
  <w:style w:type="paragraph" w:customStyle="1" w:styleId="262">
    <w:name w:val="普通正文"/>
    <w:basedOn w:val="1"/>
    <w:qFormat/>
    <w:uiPriority w:val="0"/>
    <w:pPr>
      <w:spacing w:before="120" w:after="120" w:line="360" w:lineRule="auto"/>
      <w:ind w:firstLine="480"/>
      <w:jc w:val="left"/>
    </w:pPr>
    <w:rPr>
      <w:rFonts w:ascii="Arial" w:hAnsi="Arial"/>
    </w:rPr>
  </w:style>
  <w:style w:type="character" w:customStyle="1" w:styleId="263">
    <w:name w:val="HTML 打字机1"/>
    <w:qFormat/>
    <w:uiPriority w:val="0"/>
    <w:rPr>
      <w:rFonts w:ascii="Times New Roman" w:hAnsi="Times New Roman"/>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45</Pages>
  <Words>17899</Words>
  <Characters>19070</Characters>
  <Lines>145</Lines>
  <Paragraphs>40</Paragraphs>
  <TotalTime>13</TotalTime>
  <ScaleCrop>false</ScaleCrop>
  <LinksUpToDate>false</LinksUpToDate>
  <CharactersWithSpaces>19818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2026-08-06T00:59:00Z</dcterms:created>
  <dc:creator>Administrator</dc:creator>
  <cp:lastModifiedBy>江苏嘉泽</cp:lastModifiedBy>
  <dcterms:modified xsi:type="dcterms:W3CDTF">2026-08-27T01:35:48Z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eyJoZGlkIjoiNTdjODJlM2NlNjdiOGNhZTgxODMzYjI5NzllZmY3ZjkiLCJ1c2VySWQiOiIxMzkzMDAxNjkwIn0=</vt:lpwstr>
  </property>
  <property fmtid="{D5CDD505-2E9C-101B-9397-08002B2CF9AE}" pid="3" name="KSOProductBuildVer">
    <vt:lpwstr>2052-12.1.0.28043</vt:lpwstr>
  </property>
  <property fmtid="{D5CDD505-2E9C-101B-9397-08002B2CF9AE}" pid="4" name="ICV">
    <vt:lpwstr>E251313ADF9C457581FE80AD91AB4005_13</vt:lpwstr>
  </property>
</Properties>
</file>